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AED7E" w14:textId="07A74F18" w:rsidR="00B400B7" w:rsidRPr="00281B75" w:rsidRDefault="00B400B7" w:rsidP="00B400B7">
      <w:pPr>
        <w:rPr>
          <w:rFonts w:cs="Arial"/>
          <w:sz w:val="28"/>
          <w:szCs w:val="28"/>
        </w:rPr>
      </w:pPr>
      <w:bookmarkStart w:id="0" w:name="_GoBack"/>
      <w:bookmarkEnd w:id="0"/>
      <w:r w:rsidRPr="00281B75">
        <w:rPr>
          <w:rFonts w:cs="Arial"/>
          <w:sz w:val="28"/>
          <w:szCs w:val="28"/>
        </w:rPr>
        <w:t xml:space="preserve">ΑΝΩΤΑΤΟ </w:t>
      </w:r>
      <w:r>
        <w:rPr>
          <w:rFonts w:cs="Arial"/>
          <w:sz w:val="28"/>
          <w:szCs w:val="28"/>
        </w:rPr>
        <w:t xml:space="preserve">ΣΥΝΤΑΓΜΑΤΙΚΟ </w:t>
      </w:r>
      <w:r w:rsidRPr="00281B75">
        <w:rPr>
          <w:rFonts w:cs="Arial"/>
          <w:sz w:val="28"/>
          <w:szCs w:val="28"/>
        </w:rPr>
        <w:t>ΔΙΚΑΣΤΗΡΙΟ ΚΥΠΡΟΥ</w:t>
      </w:r>
    </w:p>
    <w:p w14:paraId="2095D31E" w14:textId="77777777" w:rsidR="00B400B7" w:rsidRPr="00281B75" w:rsidRDefault="00B400B7" w:rsidP="00B400B7">
      <w:pPr>
        <w:rPr>
          <w:rFonts w:cs="Arial"/>
          <w:sz w:val="28"/>
          <w:szCs w:val="28"/>
        </w:rPr>
      </w:pPr>
      <w:r>
        <w:rPr>
          <w:rFonts w:cs="Arial"/>
          <w:sz w:val="28"/>
          <w:szCs w:val="28"/>
        </w:rPr>
        <w:t>ΔΕΥΤΕΡΟ</w:t>
      </w:r>
      <w:r w:rsidRPr="00281B75">
        <w:rPr>
          <w:rFonts w:cs="Arial"/>
          <w:sz w:val="28"/>
          <w:szCs w:val="28"/>
        </w:rPr>
        <w:t xml:space="preserve">ΒΑΘΜΙΑ ΔΙΚΑΙΟΔΟΣΙΑ </w:t>
      </w:r>
    </w:p>
    <w:p w14:paraId="2ED0DF4B" w14:textId="77777777" w:rsidR="00B400B7" w:rsidRDefault="00B400B7" w:rsidP="00B400B7">
      <w:pPr>
        <w:rPr>
          <w:rFonts w:cs="Arial"/>
          <w:sz w:val="28"/>
          <w:szCs w:val="28"/>
        </w:rPr>
      </w:pPr>
    </w:p>
    <w:p w14:paraId="53CFB4A5" w14:textId="44198C66" w:rsidR="00B400B7" w:rsidRDefault="00B400B7" w:rsidP="00B400B7">
      <w:pPr>
        <w:rPr>
          <w:rFonts w:cs="Arial"/>
          <w:sz w:val="28"/>
          <w:szCs w:val="28"/>
        </w:rPr>
      </w:pPr>
      <w:r>
        <w:rPr>
          <w:rFonts w:cs="Arial"/>
          <w:sz w:val="28"/>
          <w:szCs w:val="28"/>
        </w:rPr>
        <w:t>(Άρθρο 23(3) (β) (</w:t>
      </w:r>
      <w:r>
        <w:rPr>
          <w:rFonts w:cs="Arial"/>
          <w:sz w:val="28"/>
          <w:szCs w:val="28"/>
          <w:lang w:val="en-US"/>
        </w:rPr>
        <w:t>i</w:t>
      </w:r>
      <w:r>
        <w:rPr>
          <w:rFonts w:cs="Arial"/>
          <w:sz w:val="28"/>
          <w:szCs w:val="28"/>
        </w:rPr>
        <w:t>) του Ν. 33/64 – Μεταβατικές Διατάξεις)</w:t>
      </w:r>
    </w:p>
    <w:p w14:paraId="688B381F" w14:textId="77777777" w:rsidR="00B400B7" w:rsidRPr="00B400B7" w:rsidRDefault="00B400B7" w:rsidP="00B400B7">
      <w:pPr>
        <w:rPr>
          <w:rFonts w:cs="Arial"/>
          <w:sz w:val="28"/>
          <w:szCs w:val="28"/>
        </w:rPr>
      </w:pPr>
    </w:p>
    <w:p w14:paraId="1E131F55" w14:textId="2C8995C4" w:rsidR="00B400B7" w:rsidRDefault="00B400B7" w:rsidP="00B400B7">
      <w:pPr>
        <w:jc w:val="right"/>
        <w:rPr>
          <w:rFonts w:cs="Arial"/>
          <w:sz w:val="28"/>
          <w:szCs w:val="28"/>
        </w:rPr>
      </w:pPr>
      <w:r w:rsidRPr="00281B75">
        <w:rPr>
          <w:rFonts w:cs="Arial"/>
          <w:sz w:val="28"/>
          <w:szCs w:val="28"/>
        </w:rPr>
        <w:t>(</w:t>
      </w:r>
      <w:r>
        <w:rPr>
          <w:rFonts w:cs="Arial"/>
          <w:b/>
          <w:i/>
          <w:sz w:val="28"/>
          <w:szCs w:val="28"/>
        </w:rPr>
        <w:t>Έφεση κατά απόφασης Διοικητικού Δικαστηρίου</w:t>
      </w:r>
      <w:r w:rsidRPr="00281B75">
        <w:rPr>
          <w:rFonts w:cs="Arial"/>
          <w:b/>
          <w:i/>
          <w:sz w:val="28"/>
          <w:szCs w:val="28"/>
        </w:rPr>
        <w:t xml:space="preserve"> </w:t>
      </w:r>
      <w:r>
        <w:rPr>
          <w:rFonts w:cs="Arial"/>
          <w:b/>
          <w:i/>
          <w:sz w:val="28"/>
          <w:szCs w:val="28"/>
          <w:lang w:val="en-US"/>
        </w:rPr>
        <w:t>A</w:t>
      </w:r>
      <w:r w:rsidRPr="00281B75">
        <w:rPr>
          <w:rFonts w:cs="Arial"/>
          <w:b/>
          <w:i/>
          <w:sz w:val="28"/>
          <w:szCs w:val="28"/>
        </w:rPr>
        <w:t>ρ.</w:t>
      </w:r>
      <w:r w:rsidR="007B7A42">
        <w:rPr>
          <w:rFonts w:cs="Arial"/>
          <w:b/>
          <w:i/>
          <w:sz w:val="28"/>
          <w:szCs w:val="28"/>
        </w:rPr>
        <w:t xml:space="preserve"> 71/16</w:t>
      </w:r>
      <w:r w:rsidRPr="00281B75">
        <w:rPr>
          <w:rFonts w:cs="Arial"/>
          <w:sz w:val="28"/>
          <w:szCs w:val="28"/>
        </w:rPr>
        <w:t>)</w:t>
      </w:r>
    </w:p>
    <w:p w14:paraId="5EA5C69C" w14:textId="77777777" w:rsidR="00B400B7" w:rsidRPr="00281B75" w:rsidRDefault="00B400B7" w:rsidP="00B400B7">
      <w:pPr>
        <w:jc w:val="center"/>
        <w:rPr>
          <w:rFonts w:cs="Arial"/>
          <w:b/>
          <w:sz w:val="28"/>
          <w:szCs w:val="28"/>
        </w:rPr>
      </w:pPr>
    </w:p>
    <w:p w14:paraId="18C13A7F" w14:textId="35AAC263" w:rsidR="00B400B7" w:rsidRPr="00281B75" w:rsidRDefault="000346D5" w:rsidP="00B400B7">
      <w:pPr>
        <w:jc w:val="center"/>
        <w:rPr>
          <w:rFonts w:cs="Arial"/>
          <w:b/>
          <w:sz w:val="28"/>
          <w:szCs w:val="28"/>
        </w:rPr>
      </w:pPr>
      <w:r>
        <w:rPr>
          <w:rFonts w:cs="Arial"/>
          <w:b/>
          <w:sz w:val="28"/>
          <w:szCs w:val="28"/>
        </w:rPr>
        <w:t>26 Ιουλίου</w:t>
      </w:r>
      <w:r w:rsidR="00B400B7" w:rsidRPr="00281B75">
        <w:rPr>
          <w:rFonts w:cs="Arial"/>
          <w:b/>
          <w:sz w:val="28"/>
          <w:szCs w:val="28"/>
        </w:rPr>
        <w:t>, 202</w:t>
      </w:r>
      <w:r w:rsidR="00B400B7">
        <w:rPr>
          <w:rFonts w:cs="Arial"/>
          <w:b/>
          <w:sz w:val="28"/>
          <w:szCs w:val="28"/>
        </w:rPr>
        <w:t>3</w:t>
      </w:r>
    </w:p>
    <w:p w14:paraId="47EDDC39" w14:textId="77777777" w:rsidR="00B400B7" w:rsidRPr="00281B75" w:rsidRDefault="00B400B7" w:rsidP="00B400B7">
      <w:pPr>
        <w:jc w:val="right"/>
        <w:rPr>
          <w:rFonts w:cs="Arial"/>
          <w:sz w:val="28"/>
          <w:szCs w:val="28"/>
        </w:rPr>
      </w:pPr>
    </w:p>
    <w:p w14:paraId="0B26587E" w14:textId="5C9DB84E" w:rsidR="00B400B7" w:rsidRPr="00281B75" w:rsidRDefault="00B400B7" w:rsidP="00B400B7">
      <w:pPr>
        <w:jc w:val="center"/>
        <w:rPr>
          <w:rFonts w:cs="Arial"/>
          <w:b/>
          <w:sz w:val="28"/>
          <w:szCs w:val="28"/>
        </w:rPr>
      </w:pPr>
      <w:r w:rsidRPr="00281B75">
        <w:rPr>
          <w:rFonts w:cs="Arial"/>
          <w:b/>
          <w:sz w:val="28"/>
          <w:szCs w:val="28"/>
        </w:rPr>
        <w:t>[</w:t>
      </w:r>
      <w:r>
        <w:rPr>
          <w:rFonts w:cs="Arial"/>
          <w:b/>
          <w:sz w:val="28"/>
          <w:szCs w:val="28"/>
        </w:rPr>
        <w:t xml:space="preserve">Τ. ΨΑΡΑ-ΜΙΛΤΙΑΔΟΥ, ΣΤ. ΧΑΤΖΗΓΙΑΝΝΗ, Η. ΓΕΩΡΓΙΟΥ, </w:t>
      </w:r>
      <w:r w:rsidRPr="00281B75">
        <w:rPr>
          <w:rFonts w:cs="Arial"/>
          <w:b/>
          <w:sz w:val="28"/>
          <w:szCs w:val="28"/>
        </w:rPr>
        <w:t>Δ</w:t>
      </w:r>
      <w:r>
        <w:rPr>
          <w:rFonts w:cs="Arial"/>
          <w:b/>
          <w:sz w:val="28"/>
          <w:szCs w:val="28"/>
        </w:rPr>
        <w:t>/ΣΤΕΣ</w:t>
      </w:r>
      <w:r w:rsidRPr="00281B75">
        <w:rPr>
          <w:rFonts w:cs="Arial"/>
          <w:b/>
          <w:sz w:val="28"/>
          <w:szCs w:val="28"/>
        </w:rPr>
        <w:t>]</w:t>
      </w:r>
    </w:p>
    <w:p w14:paraId="591D8ED2" w14:textId="77777777" w:rsidR="00B400B7" w:rsidRDefault="00B400B7" w:rsidP="00B400B7">
      <w:pPr>
        <w:pStyle w:val="Heading6"/>
        <w:jc w:val="both"/>
        <w:rPr>
          <w:rFonts w:ascii="Arial" w:hAnsi="Arial" w:cs="Arial"/>
          <w:b w:val="0"/>
          <w:sz w:val="28"/>
          <w:szCs w:val="28"/>
          <w:lang w:val="el-GR"/>
        </w:rPr>
      </w:pPr>
    </w:p>
    <w:p w14:paraId="61A223A6" w14:textId="77777777" w:rsidR="001A31A8" w:rsidRPr="001A31A8" w:rsidRDefault="001A31A8" w:rsidP="001A31A8">
      <w:pPr>
        <w:rPr>
          <w:lang w:eastAsia="x-none"/>
        </w:rPr>
      </w:pPr>
    </w:p>
    <w:p w14:paraId="5DFCFF34" w14:textId="441D6740" w:rsidR="00B400B7" w:rsidRPr="003B4D50" w:rsidRDefault="003B4D50" w:rsidP="001D3CBD">
      <w:pPr>
        <w:pStyle w:val="ListParagraph"/>
        <w:numPr>
          <w:ilvl w:val="0"/>
          <w:numId w:val="1"/>
        </w:numPr>
        <w:ind w:left="714" w:hanging="357"/>
        <w:jc w:val="center"/>
        <w:rPr>
          <w:sz w:val="28"/>
          <w:szCs w:val="28"/>
          <w:lang w:val="en-US"/>
        </w:rPr>
      </w:pPr>
      <w:r w:rsidRPr="007B7A42">
        <w:rPr>
          <w:sz w:val="28"/>
          <w:szCs w:val="28"/>
        </w:rPr>
        <w:t xml:space="preserve"> </w:t>
      </w:r>
      <w:r>
        <w:rPr>
          <w:sz w:val="28"/>
          <w:szCs w:val="28"/>
        </w:rPr>
        <w:t>ΑΝΔΡΕΑΣ ΖΥΜΠΗΛΟΣ</w:t>
      </w:r>
    </w:p>
    <w:p w14:paraId="4EB6E031" w14:textId="33E99D62" w:rsidR="003B4D50" w:rsidRPr="003B4D50" w:rsidRDefault="003B4D50" w:rsidP="001D3CBD">
      <w:pPr>
        <w:pStyle w:val="ListParagraph"/>
        <w:numPr>
          <w:ilvl w:val="0"/>
          <w:numId w:val="1"/>
        </w:numPr>
        <w:ind w:left="714" w:hanging="357"/>
        <w:jc w:val="center"/>
        <w:rPr>
          <w:sz w:val="28"/>
          <w:szCs w:val="28"/>
          <w:lang w:val="en-US"/>
        </w:rPr>
      </w:pPr>
      <w:r>
        <w:rPr>
          <w:sz w:val="28"/>
          <w:szCs w:val="28"/>
        </w:rPr>
        <w:t>ΓΕΩΡΓΙΟΣ ΖΥΜΠΗΛΟΣ</w:t>
      </w:r>
    </w:p>
    <w:p w14:paraId="6631C898" w14:textId="750CE90F" w:rsidR="003B4D50" w:rsidRPr="003B4D50" w:rsidRDefault="003B4D50" w:rsidP="001D3CBD">
      <w:pPr>
        <w:pStyle w:val="ListParagraph"/>
        <w:numPr>
          <w:ilvl w:val="0"/>
          <w:numId w:val="1"/>
        </w:numPr>
        <w:ind w:left="714" w:hanging="357"/>
        <w:jc w:val="center"/>
        <w:rPr>
          <w:sz w:val="28"/>
          <w:szCs w:val="28"/>
          <w:lang w:val="en-US"/>
        </w:rPr>
      </w:pPr>
      <w:r>
        <w:rPr>
          <w:sz w:val="28"/>
          <w:szCs w:val="28"/>
        </w:rPr>
        <w:t>ΠΑΝΑΓΙΩΤΗΣ ΕΥΣΤΑΘΙΟΥ</w:t>
      </w:r>
    </w:p>
    <w:p w14:paraId="7A625EB4" w14:textId="50B470C9" w:rsidR="003B4D50" w:rsidRPr="003B4D50" w:rsidRDefault="003B4D50" w:rsidP="001D3CBD">
      <w:pPr>
        <w:pStyle w:val="ListParagraph"/>
        <w:numPr>
          <w:ilvl w:val="0"/>
          <w:numId w:val="1"/>
        </w:numPr>
        <w:ind w:left="714" w:hanging="357"/>
        <w:jc w:val="center"/>
        <w:rPr>
          <w:sz w:val="28"/>
          <w:szCs w:val="28"/>
          <w:lang w:val="en-US"/>
        </w:rPr>
      </w:pPr>
      <w:r>
        <w:rPr>
          <w:sz w:val="28"/>
          <w:szCs w:val="28"/>
        </w:rPr>
        <w:t>ΧΡΙΣΤΙΝΑ ΝΙΚΟΛΑΟΥ</w:t>
      </w:r>
    </w:p>
    <w:p w14:paraId="02542ACD" w14:textId="6A2280FA" w:rsidR="003B4D50" w:rsidRPr="003B4D50" w:rsidRDefault="003B4D50" w:rsidP="001D3CBD">
      <w:pPr>
        <w:pStyle w:val="ListParagraph"/>
        <w:numPr>
          <w:ilvl w:val="0"/>
          <w:numId w:val="1"/>
        </w:numPr>
        <w:ind w:left="714" w:hanging="357"/>
        <w:jc w:val="center"/>
        <w:rPr>
          <w:sz w:val="28"/>
          <w:szCs w:val="28"/>
          <w:lang w:val="en-US"/>
        </w:rPr>
      </w:pPr>
      <w:r>
        <w:rPr>
          <w:sz w:val="28"/>
          <w:szCs w:val="28"/>
        </w:rPr>
        <w:t>ΧΑΡΑΛΑΜΠΟΣ ΝΙΚΟΛΑΟΥ</w:t>
      </w:r>
    </w:p>
    <w:p w14:paraId="436D8359" w14:textId="035BA5B2" w:rsidR="003B4D50" w:rsidRPr="003B4D50" w:rsidRDefault="003B4D50" w:rsidP="001D3CBD">
      <w:pPr>
        <w:pStyle w:val="ListParagraph"/>
        <w:numPr>
          <w:ilvl w:val="0"/>
          <w:numId w:val="1"/>
        </w:numPr>
        <w:ind w:left="714" w:hanging="357"/>
        <w:jc w:val="center"/>
        <w:rPr>
          <w:sz w:val="28"/>
          <w:szCs w:val="28"/>
        </w:rPr>
      </w:pPr>
      <w:r>
        <w:rPr>
          <w:sz w:val="28"/>
          <w:szCs w:val="28"/>
        </w:rPr>
        <w:t>ΧΡΙΣΤΟΣ ΑΝΔΡΕΟΥ ΩΣ ΔΙΑΧΕΙΡΙΣΤΗΣ ΤΗΣ ΠΕΡΙΟΥΣΙΑΣ ΤΗΣ ΑΠΟΒΙΩΣΑΣΗΣ ΟΛΓΑΣ ΞΕΝΟΦΩΝΤΟΣ ΑΝΤΩΝΙΟΥ</w:t>
      </w:r>
    </w:p>
    <w:p w14:paraId="3846BE12" w14:textId="1A10F05E" w:rsidR="003B4D50" w:rsidRDefault="003B4D50" w:rsidP="001D3CBD">
      <w:pPr>
        <w:pStyle w:val="ListParagraph"/>
        <w:numPr>
          <w:ilvl w:val="0"/>
          <w:numId w:val="1"/>
        </w:numPr>
        <w:ind w:left="714" w:hanging="357"/>
        <w:jc w:val="center"/>
        <w:rPr>
          <w:sz w:val="28"/>
          <w:szCs w:val="28"/>
        </w:rPr>
      </w:pPr>
      <w:r>
        <w:rPr>
          <w:sz w:val="28"/>
          <w:szCs w:val="28"/>
        </w:rPr>
        <w:t>ΑΝΔΡΟΥΛΛΑ ΞΕΝΟΦΩΝΤΟΣ</w:t>
      </w:r>
    </w:p>
    <w:p w14:paraId="75496B45" w14:textId="112115C0" w:rsidR="003B4D50" w:rsidRDefault="003B4D50" w:rsidP="001D3CBD">
      <w:pPr>
        <w:pStyle w:val="ListParagraph"/>
        <w:numPr>
          <w:ilvl w:val="0"/>
          <w:numId w:val="1"/>
        </w:numPr>
        <w:ind w:left="714" w:hanging="357"/>
        <w:jc w:val="center"/>
        <w:rPr>
          <w:sz w:val="28"/>
          <w:szCs w:val="28"/>
        </w:rPr>
      </w:pPr>
      <w:r>
        <w:rPr>
          <w:sz w:val="28"/>
          <w:szCs w:val="28"/>
        </w:rPr>
        <w:t>ΚΥΡΙΑΚΗ ΞΕΝΟΦΩΝΤΟΣ</w:t>
      </w:r>
    </w:p>
    <w:p w14:paraId="2B2F7966" w14:textId="1DBC362E" w:rsidR="003B4D50" w:rsidRDefault="003B4D50" w:rsidP="003B4D50">
      <w:pPr>
        <w:pStyle w:val="ListParagraph"/>
        <w:spacing w:line="240" w:lineRule="auto"/>
        <w:jc w:val="right"/>
        <w:rPr>
          <w:i/>
          <w:iCs/>
          <w:sz w:val="28"/>
          <w:szCs w:val="28"/>
        </w:rPr>
      </w:pPr>
      <w:r>
        <w:rPr>
          <w:i/>
          <w:iCs/>
          <w:sz w:val="28"/>
          <w:szCs w:val="28"/>
        </w:rPr>
        <w:t>Εφεσείοντες/Αιτητές</w:t>
      </w:r>
    </w:p>
    <w:p w14:paraId="73D91967" w14:textId="2157222B" w:rsidR="003B4D50" w:rsidRDefault="003B4D50" w:rsidP="003B4D50">
      <w:pPr>
        <w:pStyle w:val="ListParagraph"/>
        <w:spacing w:line="240" w:lineRule="auto"/>
        <w:jc w:val="center"/>
        <w:rPr>
          <w:sz w:val="28"/>
          <w:szCs w:val="28"/>
        </w:rPr>
      </w:pPr>
      <w:r>
        <w:rPr>
          <w:sz w:val="28"/>
          <w:szCs w:val="28"/>
        </w:rPr>
        <w:t>ΚΑΙ</w:t>
      </w:r>
    </w:p>
    <w:p w14:paraId="1F418B91" w14:textId="77777777" w:rsidR="001D3CBD" w:rsidRDefault="001D3CBD" w:rsidP="003B4D50">
      <w:pPr>
        <w:pStyle w:val="ListParagraph"/>
        <w:spacing w:line="240" w:lineRule="auto"/>
        <w:jc w:val="center"/>
        <w:rPr>
          <w:sz w:val="28"/>
          <w:szCs w:val="28"/>
        </w:rPr>
      </w:pPr>
    </w:p>
    <w:p w14:paraId="2C50C25A" w14:textId="77777777" w:rsidR="003B4D50" w:rsidRDefault="003B4D50" w:rsidP="003B4D50">
      <w:pPr>
        <w:pStyle w:val="ListParagraph"/>
        <w:spacing w:line="240" w:lineRule="auto"/>
        <w:jc w:val="center"/>
        <w:rPr>
          <w:sz w:val="28"/>
          <w:szCs w:val="28"/>
        </w:rPr>
      </w:pPr>
    </w:p>
    <w:p w14:paraId="04D3EC8D" w14:textId="1D6EB872" w:rsidR="003B4D50" w:rsidRDefault="003B4D50" w:rsidP="003B4D50">
      <w:pPr>
        <w:pStyle w:val="ListParagraph"/>
        <w:spacing w:line="240" w:lineRule="auto"/>
        <w:jc w:val="center"/>
        <w:rPr>
          <w:sz w:val="28"/>
          <w:szCs w:val="28"/>
        </w:rPr>
      </w:pPr>
      <w:r>
        <w:rPr>
          <w:sz w:val="28"/>
          <w:szCs w:val="28"/>
        </w:rPr>
        <w:t>ΑΡΧΗ ΗΛΕΚΤΡΙΣΜΟΥ ΚΥΠΡΟΥ</w:t>
      </w:r>
    </w:p>
    <w:p w14:paraId="027CDC3F" w14:textId="375A0404" w:rsidR="003B4D50" w:rsidRPr="003B4D50" w:rsidRDefault="003B4D50" w:rsidP="003B4D50">
      <w:pPr>
        <w:pStyle w:val="ListParagraph"/>
        <w:spacing w:line="240" w:lineRule="auto"/>
        <w:jc w:val="right"/>
        <w:rPr>
          <w:i/>
          <w:iCs/>
          <w:sz w:val="28"/>
          <w:szCs w:val="28"/>
        </w:rPr>
      </w:pPr>
      <w:r>
        <w:rPr>
          <w:i/>
          <w:iCs/>
          <w:sz w:val="28"/>
          <w:szCs w:val="28"/>
        </w:rPr>
        <w:t>Εφεσίβλητη/Καθ΄ ης  η Αίτηση</w:t>
      </w:r>
    </w:p>
    <w:p w14:paraId="09241EA4" w14:textId="77777777" w:rsidR="00B400B7" w:rsidRDefault="00B400B7" w:rsidP="00B400B7">
      <w:pPr>
        <w:rPr>
          <w:rFonts w:cs="Arial"/>
          <w:i/>
          <w:sz w:val="28"/>
          <w:szCs w:val="28"/>
        </w:rPr>
      </w:pPr>
    </w:p>
    <w:p w14:paraId="4603903F" w14:textId="5EDC46FC" w:rsidR="00B400B7" w:rsidRPr="00B400B7" w:rsidRDefault="00B400B7" w:rsidP="00B400B7">
      <w:pPr>
        <w:jc w:val="center"/>
        <w:rPr>
          <w:rFonts w:cs="Arial"/>
          <w:iCs/>
          <w:sz w:val="28"/>
          <w:szCs w:val="28"/>
        </w:rPr>
      </w:pPr>
      <w:r>
        <w:rPr>
          <w:rFonts w:cs="Arial"/>
          <w:iCs/>
          <w:sz w:val="28"/>
          <w:szCs w:val="28"/>
        </w:rPr>
        <w:t xml:space="preserve">           ------------------------</w:t>
      </w:r>
    </w:p>
    <w:p w14:paraId="381C09E0" w14:textId="77777777" w:rsidR="00CF1314" w:rsidRDefault="00B400B7" w:rsidP="00B400B7">
      <w:pPr>
        <w:rPr>
          <w:rFonts w:cs="Arial"/>
          <w:i/>
          <w:sz w:val="28"/>
          <w:szCs w:val="28"/>
        </w:rPr>
      </w:pPr>
      <w:r>
        <w:rPr>
          <w:rFonts w:cs="Arial"/>
          <w:i/>
          <w:sz w:val="28"/>
          <w:szCs w:val="28"/>
        </w:rPr>
        <w:t xml:space="preserve">       </w:t>
      </w:r>
    </w:p>
    <w:p w14:paraId="1D272930" w14:textId="7401CDDB" w:rsidR="00B400B7" w:rsidRDefault="005348F4" w:rsidP="00B400B7">
      <w:pPr>
        <w:rPr>
          <w:rFonts w:cs="Arial"/>
          <w:sz w:val="28"/>
          <w:szCs w:val="28"/>
        </w:rPr>
      </w:pPr>
      <w:r w:rsidRPr="005348F4">
        <w:rPr>
          <w:rFonts w:cs="Arial"/>
          <w:i/>
          <w:sz w:val="28"/>
          <w:szCs w:val="28"/>
        </w:rPr>
        <w:lastRenderedPageBreak/>
        <w:t xml:space="preserve">    </w:t>
      </w:r>
      <w:r>
        <w:rPr>
          <w:rFonts w:cs="Arial"/>
          <w:i/>
          <w:sz w:val="28"/>
          <w:szCs w:val="28"/>
          <w:lang w:val="en-US"/>
        </w:rPr>
        <w:t>A</w:t>
      </w:r>
      <w:r w:rsidRPr="005348F4">
        <w:rPr>
          <w:rFonts w:cs="Arial"/>
          <w:i/>
          <w:sz w:val="28"/>
          <w:szCs w:val="28"/>
        </w:rPr>
        <w:t xml:space="preserve">. </w:t>
      </w:r>
      <w:r>
        <w:rPr>
          <w:rFonts w:cs="Arial"/>
          <w:i/>
          <w:sz w:val="28"/>
          <w:szCs w:val="28"/>
        </w:rPr>
        <w:t xml:space="preserve">Παπαλοίζου για </w:t>
      </w:r>
      <w:r w:rsidR="003B4D50">
        <w:rPr>
          <w:rFonts w:cs="Arial"/>
          <w:i/>
          <w:sz w:val="28"/>
          <w:szCs w:val="28"/>
        </w:rPr>
        <w:t>Κρίτων Α. Παπαλοίζου &amp; Σία Δ.Ε.Π.Ε.</w:t>
      </w:r>
      <w:r w:rsidR="00B400B7">
        <w:rPr>
          <w:rFonts w:cs="Arial"/>
          <w:i/>
          <w:sz w:val="28"/>
          <w:szCs w:val="28"/>
        </w:rPr>
        <w:t>,</w:t>
      </w:r>
      <w:r w:rsidR="00B400B7" w:rsidRPr="00DB7CC8">
        <w:rPr>
          <w:rFonts w:cs="Arial"/>
          <w:sz w:val="28"/>
          <w:szCs w:val="28"/>
        </w:rPr>
        <w:t>για το</w:t>
      </w:r>
      <w:r w:rsidR="003B4D50">
        <w:rPr>
          <w:rFonts w:cs="Arial"/>
          <w:sz w:val="28"/>
          <w:szCs w:val="28"/>
        </w:rPr>
        <w:t>υς</w:t>
      </w:r>
      <w:r w:rsidR="00B400B7" w:rsidRPr="00DB7CC8">
        <w:rPr>
          <w:rFonts w:cs="Arial"/>
          <w:sz w:val="28"/>
          <w:szCs w:val="28"/>
        </w:rPr>
        <w:t xml:space="preserve"> </w:t>
      </w:r>
      <w:r w:rsidR="00B400B7">
        <w:rPr>
          <w:rFonts w:cs="Arial"/>
          <w:sz w:val="28"/>
          <w:szCs w:val="28"/>
        </w:rPr>
        <w:t>Εφεσείοντ</w:t>
      </w:r>
      <w:r w:rsidR="003B4D50">
        <w:rPr>
          <w:rFonts w:cs="Arial"/>
          <w:sz w:val="28"/>
          <w:szCs w:val="28"/>
        </w:rPr>
        <w:t>ες</w:t>
      </w:r>
      <w:r w:rsidR="00B400B7">
        <w:rPr>
          <w:rFonts w:cs="Arial"/>
          <w:sz w:val="28"/>
          <w:szCs w:val="28"/>
        </w:rPr>
        <w:t>.</w:t>
      </w:r>
    </w:p>
    <w:p w14:paraId="562B3297" w14:textId="25C89EE1" w:rsidR="00B400B7" w:rsidRPr="00DB7CC8" w:rsidRDefault="00B400B7" w:rsidP="00B400B7">
      <w:pPr>
        <w:rPr>
          <w:rFonts w:cs="Arial"/>
          <w:sz w:val="28"/>
          <w:szCs w:val="28"/>
        </w:rPr>
      </w:pPr>
      <w:r>
        <w:rPr>
          <w:rFonts w:cs="Arial"/>
          <w:sz w:val="28"/>
          <w:szCs w:val="28"/>
        </w:rPr>
        <w:t xml:space="preserve">    </w:t>
      </w:r>
      <w:r w:rsidR="003B4D50" w:rsidRPr="003B4D50">
        <w:rPr>
          <w:rFonts w:cs="Arial"/>
          <w:i/>
          <w:iCs/>
          <w:sz w:val="28"/>
          <w:szCs w:val="28"/>
        </w:rPr>
        <w:t>Κ. Στιβαρού (κα)</w:t>
      </w:r>
      <w:r w:rsidR="003B4D50">
        <w:rPr>
          <w:rFonts w:cs="Arial"/>
          <w:i/>
          <w:iCs/>
          <w:sz w:val="28"/>
          <w:szCs w:val="28"/>
        </w:rPr>
        <w:t xml:space="preserve"> για Ιωαννίδης Δημητρίου Δ.Ε.Π.Ε.</w:t>
      </w:r>
      <w:r>
        <w:rPr>
          <w:rFonts w:cs="Arial"/>
          <w:sz w:val="28"/>
          <w:szCs w:val="28"/>
        </w:rPr>
        <w:t>, για την Εφεσίβλητη.</w:t>
      </w:r>
    </w:p>
    <w:p w14:paraId="0263DC5A" w14:textId="77777777" w:rsidR="00B400B7" w:rsidRPr="00DB7CC8" w:rsidRDefault="00B400B7" w:rsidP="00B400B7">
      <w:pPr>
        <w:spacing w:line="480" w:lineRule="auto"/>
        <w:jc w:val="center"/>
        <w:rPr>
          <w:rFonts w:cs="Arial"/>
          <w:color w:val="000000"/>
          <w:sz w:val="28"/>
          <w:szCs w:val="28"/>
        </w:rPr>
      </w:pPr>
      <w:r w:rsidRPr="00DB7CC8">
        <w:rPr>
          <w:rFonts w:cs="Arial"/>
          <w:color w:val="000000"/>
          <w:sz w:val="28"/>
          <w:szCs w:val="28"/>
        </w:rPr>
        <w:t xml:space="preserve">         -----------------------</w:t>
      </w:r>
    </w:p>
    <w:p w14:paraId="4C0907DD" w14:textId="122967BB" w:rsidR="00B400B7" w:rsidRPr="008C49C6" w:rsidRDefault="00896279" w:rsidP="00B400B7">
      <w:pPr>
        <w:spacing w:line="480" w:lineRule="auto"/>
        <w:rPr>
          <w:rFonts w:cs="Arial"/>
          <w:bCs/>
          <w:color w:val="000000"/>
          <w:sz w:val="28"/>
          <w:szCs w:val="28"/>
        </w:rPr>
      </w:pPr>
      <w:r>
        <w:rPr>
          <w:rFonts w:cs="Arial"/>
          <w:b/>
          <w:color w:val="000000"/>
          <w:sz w:val="28"/>
          <w:szCs w:val="28"/>
        </w:rPr>
        <w:t xml:space="preserve">     </w:t>
      </w:r>
      <w:r w:rsidR="00B400B7">
        <w:rPr>
          <w:rFonts w:cs="Arial"/>
          <w:b/>
          <w:color w:val="000000"/>
          <w:sz w:val="28"/>
          <w:szCs w:val="28"/>
        </w:rPr>
        <w:t>ΨΑΡΑ-ΜΙΛΤΙΑΔΟΥ</w:t>
      </w:r>
      <w:r w:rsidR="00B400B7" w:rsidRPr="008C49C6">
        <w:rPr>
          <w:rFonts w:cs="Arial"/>
          <w:b/>
          <w:color w:val="000000"/>
          <w:sz w:val="28"/>
          <w:szCs w:val="28"/>
        </w:rPr>
        <w:t>, Δ.</w:t>
      </w:r>
      <w:r w:rsidR="00B400B7" w:rsidRPr="008C49C6">
        <w:rPr>
          <w:rFonts w:cs="Arial"/>
          <w:bCs/>
          <w:color w:val="000000"/>
          <w:sz w:val="28"/>
          <w:szCs w:val="28"/>
        </w:rPr>
        <w:t xml:space="preserve">:  </w:t>
      </w:r>
      <w:r w:rsidR="00B400B7">
        <w:rPr>
          <w:rFonts w:cs="Arial"/>
          <w:bCs/>
          <w:color w:val="000000"/>
          <w:sz w:val="28"/>
          <w:szCs w:val="28"/>
        </w:rPr>
        <w:t>Την ομόφωνη απόφαση του Δικαστηρίου θα δώσει ο Γεωργίου, Δ.</w:t>
      </w:r>
    </w:p>
    <w:p w14:paraId="1EFE33EE" w14:textId="2DAC17C9" w:rsidR="001A31A8" w:rsidRDefault="001D3CBD" w:rsidP="00B400B7">
      <w:pPr>
        <w:spacing w:line="480" w:lineRule="auto"/>
        <w:jc w:val="center"/>
        <w:rPr>
          <w:rFonts w:cs="Arial"/>
          <w:bCs/>
          <w:color w:val="000000"/>
          <w:sz w:val="28"/>
          <w:szCs w:val="28"/>
        </w:rPr>
      </w:pPr>
      <w:r>
        <w:rPr>
          <w:rFonts w:cs="Arial"/>
          <w:bCs/>
          <w:color w:val="000000"/>
          <w:sz w:val="28"/>
          <w:szCs w:val="28"/>
        </w:rPr>
        <w:t xml:space="preserve">         </w:t>
      </w:r>
      <w:r w:rsidR="001A31A8">
        <w:rPr>
          <w:rFonts w:cs="Arial"/>
          <w:bCs/>
          <w:color w:val="000000"/>
          <w:sz w:val="28"/>
          <w:szCs w:val="28"/>
        </w:rPr>
        <w:t>-------------------------</w:t>
      </w:r>
    </w:p>
    <w:p w14:paraId="6712260D" w14:textId="3AEF0FFB" w:rsidR="00B400B7" w:rsidRPr="00DB7CC8" w:rsidRDefault="001D3CBD" w:rsidP="00B400B7">
      <w:pPr>
        <w:spacing w:line="480" w:lineRule="auto"/>
        <w:jc w:val="center"/>
        <w:rPr>
          <w:rFonts w:cs="Arial"/>
          <w:b/>
          <w:color w:val="000000"/>
          <w:sz w:val="28"/>
          <w:szCs w:val="28"/>
          <w:u w:val="single"/>
        </w:rPr>
      </w:pPr>
      <w:r w:rsidRPr="001D3CBD">
        <w:rPr>
          <w:rFonts w:cs="Arial"/>
          <w:bCs/>
          <w:color w:val="000000"/>
          <w:sz w:val="28"/>
          <w:szCs w:val="28"/>
        </w:rPr>
        <w:t xml:space="preserve">        </w:t>
      </w:r>
      <w:r w:rsidR="00B400B7" w:rsidRPr="00DB7CC8">
        <w:rPr>
          <w:rFonts w:cs="Arial"/>
          <w:b/>
          <w:color w:val="000000"/>
          <w:sz w:val="28"/>
          <w:szCs w:val="28"/>
          <w:u w:val="single"/>
        </w:rPr>
        <w:t>Α Π Ο Φ Α Σ Η</w:t>
      </w:r>
    </w:p>
    <w:p w14:paraId="3E4AB9CF" w14:textId="77777777" w:rsidR="00B400B7" w:rsidRPr="00955706" w:rsidRDefault="00B400B7" w:rsidP="00B400B7">
      <w:pPr>
        <w:rPr>
          <w:rFonts w:cs="Arial"/>
          <w:b/>
          <w:sz w:val="28"/>
          <w:szCs w:val="28"/>
          <w:u w:val="single"/>
        </w:rPr>
      </w:pPr>
    </w:p>
    <w:p w14:paraId="67D35473" w14:textId="4705905F" w:rsidR="00AB4929" w:rsidRDefault="00B400B7" w:rsidP="003376DD">
      <w:pPr>
        <w:spacing w:line="480" w:lineRule="auto"/>
        <w:rPr>
          <w:rFonts w:cs="Arial"/>
          <w:sz w:val="28"/>
          <w:szCs w:val="28"/>
        </w:rPr>
      </w:pPr>
      <w:r>
        <w:rPr>
          <w:rFonts w:cs="Arial"/>
          <w:b/>
          <w:sz w:val="28"/>
          <w:szCs w:val="28"/>
        </w:rPr>
        <w:t xml:space="preserve">    ΓΕΩΡΓΙΟΥ</w:t>
      </w:r>
      <w:r w:rsidRPr="001E263A">
        <w:rPr>
          <w:rFonts w:cs="Arial"/>
          <w:b/>
          <w:sz w:val="28"/>
          <w:szCs w:val="28"/>
        </w:rPr>
        <w:t>, Δ.</w:t>
      </w:r>
      <w:r w:rsidRPr="004E1EB7">
        <w:rPr>
          <w:rFonts w:cs="Arial"/>
          <w:sz w:val="28"/>
          <w:szCs w:val="28"/>
        </w:rPr>
        <w:t>:</w:t>
      </w:r>
      <w:r w:rsidR="00433A3F">
        <w:rPr>
          <w:rFonts w:cs="Arial"/>
          <w:sz w:val="28"/>
          <w:szCs w:val="28"/>
        </w:rPr>
        <w:t xml:space="preserve">   Την 1</w:t>
      </w:r>
      <w:r w:rsidR="004D6ADE" w:rsidRPr="004D6ADE">
        <w:rPr>
          <w:rFonts w:cs="Arial"/>
          <w:sz w:val="28"/>
          <w:szCs w:val="28"/>
          <w:vertAlign w:val="superscript"/>
        </w:rPr>
        <w:t>ην</w:t>
      </w:r>
      <w:r w:rsidR="004D6ADE">
        <w:rPr>
          <w:rFonts w:cs="Arial"/>
          <w:sz w:val="28"/>
          <w:szCs w:val="28"/>
        </w:rPr>
        <w:t xml:space="preserve"> Δεκεμβρίου του 1969</w:t>
      </w:r>
      <w:r w:rsidR="00433A3F">
        <w:rPr>
          <w:rFonts w:cs="Arial"/>
          <w:sz w:val="28"/>
          <w:szCs w:val="28"/>
        </w:rPr>
        <w:t xml:space="preserve"> δημοσιεύθηκε στην Επίσημη Εφημερίδα της Δημοκρατίας Γνωστοποίηση Απαλλοτρίωσης ακινήτων</w:t>
      </w:r>
      <w:r w:rsidR="0093653A">
        <w:rPr>
          <w:rFonts w:cs="Arial"/>
          <w:sz w:val="28"/>
          <w:szCs w:val="28"/>
        </w:rPr>
        <w:t>, μεταξύ αυτών και το επίδικο,</w:t>
      </w:r>
      <w:r w:rsidR="00433A3F">
        <w:rPr>
          <w:rFonts w:cs="Arial"/>
          <w:sz w:val="28"/>
          <w:szCs w:val="28"/>
        </w:rPr>
        <w:t xml:space="preserve"> για την ανέγερση ηλεκτρικού υποσταθμού ή και επέκταση του υπάρχοντος ηλεκτρικού υποσταθμού.   </w:t>
      </w:r>
      <w:r w:rsidR="00645A6F">
        <w:rPr>
          <w:rFonts w:cs="Arial"/>
          <w:sz w:val="28"/>
          <w:szCs w:val="28"/>
        </w:rPr>
        <w:t>Ακολούθως</w:t>
      </w:r>
      <w:r w:rsidR="00EC7710">
        <w:rPr>
          <w:rFonts w:cs="Arial"/>
          <w:sz w:val="28"/>
          <w:szCs w:val="28"/>
        </w:rPr>
        <w:t>,</w:t>
      </w:r>
      <w:r w:rsidR="00645A6F">
        <w:rPr>
          <w:rFonts w:cs="Arial"/>
          <w:sz w:val="28"/>
          <w:szCs w:val="28"/>
        </w:rPr>
        <w:t xml:space="preserve"> στις 20.3.1970 δημοσιεύθηκε το </w:t>
      </w:r>
      <w:r w:rsidR="0093653A">
        <w:rPr>
          <w:rFonts w:cs="Arial"/>
          <w:sz w:val="28"/>
          <w:szCs w:val="28"/>
        </w:rPr>
        <w:t xml:space="preserve">σχετικό </w:t>
      </w:r>
      <w:r w:rsidR="00645A6F">
        <w:rPr>
          <w:rFonts w:cs="Arial"/>
          <w:sz w:val="28"/>
          <w:szCs w:val="28"/>
        </w:rPr>
        <w:t xml:space="preserve">διάταγμα απαλλοτρίωσης.   </w:t>
      </w:r>
      <w:r w:rsidR="00847FBA">
        <w:rPr>
          <w:rFonts w:cs="Arial"/>
          <w:sz w:val="28"/>
          <w:szCs w:val="28"/>
        </w:rPr>
        <w:t>Κατά το έτος 1971, δυνάμει σχετικής επίταξης, εκτελέστηκαν τα έργα εντός του απαλλοτριωθέντος ακινήτου για επέκταση του υφιστάμενου υποσταθμού, που είχε λίγα χρόνια πριν ανεγερθεί εντός του γειτονικού ακινήτου.</w:t>
      </w:r>
      <w:r w:rsidR="000B6685" w:rsidRPr="000B6685">
        <w:rPr>
          <w:rFonts w:cs="Arial"/>
          <w:sz w:val="28"/>
          <w:szCs w:val="28"/>
        </w:rPr>
        <w:t xml:space="preserve">   </w:t>
      </w:r>
      <w:r w:rsidR="000B6685">
        <w:rPr>
          <w:rFonts w:cs="Arial"/>
          <w:sz w:val="28"/>
          <w:szCs w:val="28"/>
        </w:rPr>
        <w:t>Το επίδικο ακίνητο εγγράφηκε στο όνομα της αποζημιούσας αρχής στις 12.9.1972.</w:t>
      </w:r>
      <w:r w:rsidR="00847FBA">
        <w:rPr>
          <w:rFonts w:cs="Arial"/>
          <w:sz w:val="28"/>
          <w:szCs w:val="28"/>
        </w:rPr>
        <w:t xml:space="preserve">   </w:t>
      </w:r>
    </w:p>
    <w:p w14:paraId="23CA80EF" w14:textId="77777777" w:rsidR="00AB4929" w:rsidRDefault="00AB4929" w:rsidP="003376DD">
      <w:pPr>
        <w:spacing w:line="480" w:lineRule="auto"/>
        <w:rPr>
          <w:rFonts w:cs="Arial"/>
          <w:sz w:val="28"/>
          <w:szCs w:val="28"/>
        </w:rPr>
      </w:pPr>
    </w:p>
    <w:p w14:paraId="04D2A60D" w14:textId="15F05C07" w:rsidR="0093653A" w:rsidRPr="0093653A" w:rsidRDefault="0093653A" w:rsidP="003376DD">
      <w:pPr>
        <w:spacing w:line="480" w:lineRule="auto"/>
        <w:rPr>
          <w:rFonts w:cs="Arial"/>
          <w:sz w:val="28"/>
          <w:szCs w:val="28"/>
        </w:rPr>
      </w:pPr>
      <w:r>
        <w:rPr>
          <w:rFonts w:cs="Arial"/>
          <w:sz w:val="28"/>
          <w:szCs w:val="28"/>
        </w:rPr>
        <w:t xml:space="preserve">    Στη συνέχεια,  το 2003, έγιναν ενέργειες από τ</w:t>
      </w:r>
      <w:r w:rsidR="00E6559F">
        <w:rPr>
          <w:rFonts w:cs="Arial"/>
          <w:sz w:val="28"/>
          <w:szCs w:val="28"/>
        </w:rPr>
        <w:t>ην Εφεσίβλητη</w:t>
      </w:r>
      <w:r>
        <w:rPr>
          <w:rFonts w:cs="Arial"/>
          <w:sz w:val="28"/>
          <w:szCs w:val="28"/>
        </w:rPr>
        <w:t xml:space="preserve"> για εξασφάλιση πολεοδομικής άδειας κατά παρέκκλιση και ανέγερση εντός έξι τεμαχίων, μεταξύ αυτών και το επίδικο, μεγάλου έργου που περιελάμβανε περιφερειακά γραφεία στην Πάφο</w:t>
      </w:r>
      <w:r w:rsidRPr="00DD633F">
        <w:rPr>
          <w:rFonts w:asciiTheme="minorBidi" w:eastAsia="Times New Roman" w:hAnsiTheme="minorBidi"/>
          <w:color w:val="000000"/>
          <w:sz w:val="28"/>
          <w:szCs w:val="28"/>
          <w:lang w:bidi="he-IL"/>
        </w:rPr>
        <w:t xml:space="preserve">, </w:t>
      </w:r>
      <w:r>
        <w:rPr>
          <w:rFonts w:asciiTheme="minorBidi" w:eastAsia="Times New Roman" w:hAnsiTheme="minorBidi"/>
          <w:color w:val="000000"/>
          <w:sz w:val="28"/>
          <w:szCs w:val="28"/>
          <w:lang w:bidi="he-IL"/>
        </w:rPr>
        <w:t>γ</w:t>
      </w:r>
      <w:r w:rsidRPr="00DD633F">
        <w:rPr>
          <w:rFonts w:asciiTheme="minorBidi" w:eastAsia="Times New Roman" w:hAnsiTheme="minorBidi"/>
          <w:color w:val="000000"/>
          <w:sz w:val="28"/>
          <w:szCs w:val="28"/>
          <w:lang w:bidi="he-IL"/>
        </w:rPr>
        <w:t xml:space="preserve">ραφείο </w:t>
      </w:r>
      <w:r>
        <w:rPr>
          <w:rFonts w:asciiTheme="minorBidi" w:eastAsia="Times New Roman" w:hAnsiTheme="minorBidi"/>
          <w:color w:val="000000"/>
          <w:sz w:val="28"/>
          <w:szCs w:val="28"/>
          <w:lang w:bidi="he-IL"/>
        </w:rPr>
        <w:t>ε</w:t>
      </w:r>
      <w:r w:rsidRPr="00DD633F">
        <w:rPr>
          <w:rFonts w:asciiTheme="minorBidi" w:eastAsia="Times New Roman" w:hAnsiTheme="minorBidi"/>
          <w:color w:val="000000"/>
          <w:sz w:val="28"/>
          <w:szCs w:val="28"/>
          <w:lang w:bidi="he-IL"/>
        </w:rPr>
        <w:t xml:space="preserve">ξυπηρέτησης </w:t>
      </w:r>
      <w:r>
        <w:rPr>
          <w:rFonts w:asciiTheme="minorBidi" w:eastAsia="Times New Roman" w:hAnsiTheme="minorBidi"/>
          <w:color w:val="000000"/>
          <w:sz w:val="28"/>
          <w:szCs w:val="28"/>
          <w:lang w:bidi="he-IL"/>
        </w:rPr>
        <w:t>κ</w:t>
      </w:r>
      <w:r w:rsidRPr="00DD633F">
        <w:rPr>
          <w:rFonts w:asciiTheme="minorBidi" w:eastAsia="Times New Roman" w:hAnsiTheme="minorBidi"/>
          <w:color w:val="000000"/>
          <w:sz w:val="28"/>
          <w:szCs w:val="28"/>
          <w:lang w:bidi="he-IL"/>
        </w:rPr>
        <w:t xml:space="preserve">οινού, </w:t>
      </w:r>
      <w:r>
        <w:rPr>
          <w:rFonts w:asciiTheme="minorBidi" w:eastAsia="Times New Roman" w:hAnsiTheme="minorBidi"/>
          <w:color w:val="000000"/>
          <w:sz w:val="28"/>
          <w:szCs w:val="28"/>
          <w:lang w:bidi="he-IL"/>
        </w:rPr>
        <w:t>γ</w:t>
      </w:r>
      <w:r w:rsidRPr="00DD633F">
        <w:rPr>
          <w:rFonts w:asciiTheme="minorBidi" w:eastAsia="Times New Roman" w:hAnsiTheme="minorBidi"/>
          <w:color w:val="000000"/>
          <w:sz w:val="28"/>
          <w:szCs w:val="28"/>
          <w:lang w:bidi="he-IL"/>
        </w:rPr>
        <w:t xml:space="preserve">ραφείο </w:t>
      </w:r>
      <w:r>
        <w:rPr>
          <w:rFonts w:asciiTheme="minorBidi" w:eastAsia="Times New Roman" w:hAnsiTheme="minorBidi"/>
          <w:color w:val="000000"/>
          <w:sz w:val="28"/>
          <w:szCs w:val="28"/>
          <w:lang w:bidi="he-IL"/>
        </w:rPr>
        <w:t>π</w:t>
      </w:r>
      <w:r w:rsidRPr="00DD633F">
        <w:rPr>
          <w:rFonts w:asciiTheme="minorBidi" w:eastAsia="Times New Roman" w:hAnsiTheme="minorBidi"/>
          <w:color w:val="000000"/>
          <w:sz w:val="28"/>
          <w:szCs w:val="28"/>
          <w:lang w:bidi="he-IL"/>
        </w:rPr>
        <w:t xml:space="preserve">ροσωπικού, </w:t>
      </w:r>
      <w:r>
        <w:rPr>
          <w:rFonts w:asciiTheme="minorBidi" w:eastAsia="Times New Roman" w:hAnsiTheme="minorBidi"/>
          <w:color w:val="000000"/>
          <w:sz w:val="28"/>
          <w:szCs w:val="28"/>
          <w:lang w:bidi="he-IL"/>
        </w:rPr>
        <w:t>υ</w:t>
      </w:r>
      <w:r w:rsidRPr="00DD633F">
        <w:rPr>
          <w:rFonts w:asciiTheme="minorBidi" w:eastAsia="Times New Roman" w:hAnsiTheme="minorBidi"/>
          <w:color w:val="000000"/>
          <w:sz w:val="28"/>
          <w:szCs w:val="28"/>
          <w:lang w:bidi="he-IL"/>
        </w:rPr>
        <w:t xml:space="preserve">ποσταθμό </w:t>
      </w:r>
      <w:r>
        <w:rPr>
          <w:rFonts w:asciiTheme="minorBidi" w:eastAsia="Times New Roman" w:hAnsiTheme="minorBidi"/>
          <w:color w:val="000000"/>
          <w:sz w:val="28"/>
          <w:szCs w:val="28"/>
          <w:lang w:bidi="he-IL"/>
        </w:rPr>
        <w:t>κ</w:t>
      </w:r>
      <w:r w:rsidRPr="00DD633F">
        <w:rPr>
          <w:rFonts w:asciiTheme="minorBidi" w:eastAsia="Times New Roman" w:hAnsiTheme="minorBidi"/>
          <w:color w:val="000000"/>
          <w:sz w:val="28"/>
          <w:szCs w:val="28"/>
          <w:lang w:bidi="he-IL"/>
        </w:rPr>
        <w:t xml:space="preserve">λειστού </w:t>
      </w:r>
      <w:r>
        <w:rPr>
          <w:rFonts w:asciiTheme="minorBidi" w:eastAsia="Times New Roman" w:hAnsiTheme="minorBidi"/>
          <w:color w:val="000000"/>
          <w:sz w:val="28"/>
          <w:szCs w:val="28"/>
          <w:lang w:bidi="he-IL"/>
        </w:rPr>
        <w:t>τ</w:t>
      </w:r>
      <w:r w:rsidRPr="00DD633F">
        <w:rPr>
          <w:rFonts w:asciiTheme="minorBidi" w:eastAsia="Times New Roman" w:hAnsiTheme="minorBidi"/>
          <w:color w:val="000000"/>
          <w:sz w:val="28"/>
          <w:szCs w:val="28"/>
          <w:lang w:bidi="he-IL"/>
        </w:rPr>
        <w:t xml:space="preserve">ύπου, </w:t>
      </w:r>
      <w:r>
        <w:rPr>
          <w:rFonts w:asciiTheme="minorBidi" w:eastAsia="Times New Roman" w:hAnsiTheme="minorBidi"/>
          <w:color w:val="000000"/>
          <w:sz w:val="28"/>
          <w:szCs w:val="28"/>
          <w:lang w:bidi="he-IL"/>
        </w:rPr>
        <w:t>δ</w:t>
      </w:r>
      <w:r w:rsidRPr="00DD633F">
        <w:rPr>
          <w:rFonts w:asciiTheme="minorBidi" w:eastAsia="Times New Roman" w:hAnsiTheme="minorBidi"/>
          <w:color w:val="000000"/>
          <w:sz w:val="28"/>
          <w:szCs w:val="28"/>
          <w:lang w:bidi="he-IL"/>
        </w:rPr>
        <w:t xml:space="preserve">ιαμόρφωση </w:t>
      </w:r>
      <w:r>
        <w:rPr>
          <w:rFonts w:asciiTheme="minorBidi" w:eastAsia="Times New Roman" w:hAnsiTheme="minorBidi"/>
          <w:color w:val="000000"/>
          <w:sz w:val="28"/>
          <w:szCs w:val="28"/>
          <w:lang w:bidi="he-IL"/>
        </w:rPr>
        <w:t>χ</w:t>
      </w:r>
      <w:r w:rsidRPr="00DD633F">
        <w:rPr>
          <w:rFonts w:asciiTheme="minorBidi" w:eastAsia="Times New Roman" w:hAnsiTheme="minorBidi"/>
          <w:color w:val="000000"/>
          <w:sz w:val="28"/>
          <w:szCs w:val="28"/>
          <w:lang w:bidi="he-IL"/>
        </w:rPr>
        <w:t xml:space="preserve">ώρου </w:t>
      </w:r>
      <w:r>
        <w:rPr>
          <w:rFonts w:asciiTheme="minorBidi" w:eastAsia="Times New Roman" w:hAnsiTheme="minorBidi"/>
          <w:color w:val="000000"/>
          <w:sz w:val="28"/>
          <w:szCs w:val="28"/>
          <w:lang w:bidi="he-IL"/>
        </w:rPr>
        <w:t>σ</w:t>
      </w:r>
      <w:r w:rsidRPr="00DD633F">
        <w:rPr>
          <w:rFonts w:asciiTheme="minorBidi" w:eastAsia="Times New Roman" w:hAnsiTheme="minorBidi"/>
          <w:color w:val="000000"/>
          <w:sz w:val="28"/>
          <w:szCs w:val="28"/>
          <w:lang w:bidi="he-IL"/>
        </w:rPr>
        <w:t xml:space="preserve">τάθμευσης και </w:t>
      </w:r>
      <w:r>
        <w:rPr>
          <w:rFonts w:asciiTheme="minorBidi" w:eastAsia="Times New Roman" w:hAnsiTheme="minorBidi"/>
          <w:color w:val="000000"/>
          <w:sz w:val="28"/>
          <w:szCs w:val="28"/>
          <w:lang w:bidi="he-IL"/>
        </w:rPr>
        <w:t>δ</w:t>
      </w:r>
      <w:r w:rsidRPr="00DD633F">
        <w:rPr>
          <w:rFonts w:asciiTheme="minorBidi" w:eastAsia="Times New Roman" w:hAnsiTheme="minorBidi"/>
          <w:color w:val="000000"/>
          <w:sz w:val="28"/>
          <w:szCs w:val="28"/>
          <w:lang w:bidi="he-IL"/>
        </w:rPr>
        <w:t xml:space="preserve">ιαμόρφωση </w:t>
      </w:r>
      <w:r>
        <w:rPr>
          <w:rFonts w:asciiTheme="minorBidi" w:eastAsia="Times New Roman" w:hAnsiTheme="minorBidi"/>
          <w:color w:val="000000"/>
          <w:sz w:val="28"/>
          <w:szCs w:val="28"/>
          <w:lang w:bidi="he-IL"/>
        </w:rPr>
        <w:t>υ</w:t>
      </w:r>
      <w:r w:rsidRPr="00DD633F">
        <w:rPr>
          <w:rFonts w:asciiTheme="minorBidi" w:eastAsia="Times New Roman" w:hAnsiTheme="minorBidi"/>
          <w:color w:val="000000"/>
          <w:sz w:val="28"/>
          <w:szCs w:val="28"/>
          <w:lang w:bidi="he-IL"/>
        </w:rPr>
        <w:t xml:space="preserve">παίθριων </w:t>
      </w:r>
      <w:r>
        <w:rPr>
          <w:rFonts w:asciiTheme="minorBidi" w:eastAsia="Times New Roman" w:hAnsiTheme="minorBidi"/>
          <w:color w:val="000000"/>
          <w:sz w:val="28"/>
          <w:szCs w:val="28"/>
          <w:lang w:bidi="he-IL"/>
        </w:rPr>
        <w:t>χ</w:t>
      </w:r>
      <w:r w:rsidRPr="00DD633F">
        <w:rPr>
          <w:rFonts w:asciiTheme="minorBidi" w:eastAsia="Times New Roman" w:hAnsiTheme="minorBidi"/>
          <w:color w:val="000000"/>
          <w:sz w:val="28"/>
          <w:szCs w:val="28"/>
          <w:lang w:bidi="he-IL"/>
        </w:rPr>
        <w:t>ώρων</w:t>
      </w:r>
      <w:r>
        <w:rPr>
          <w:rFonts w:asciiTheme="minorBidi" w:eastAsia="Times New Roman" w:hAnsiTheme="minorBidi"/>
          <w:color w:val="000000"/>
          <w:sz w:val="28"/>
          <w:szCs w:val="28"/>
          <w:lang w:bidi="he-IL"/>
        </w:rPr>
        <w:t>.</w:t>
      </w:r>
      <w:r w:rsidR="0046395C">
        <w:rPr>
          <w:rFonts w:asciiTheme="minorBidi" w:eastAsia="Times New Roman" w:hAnsiTheme="minorBidi"/>
          <w:color w:val="000000"/>
          <w:sz w:val="28"/>
          <w:szCs w:val="28"/>
          <w:lang w:bidi="he-IL"/>
        </w:rPr>
        <w:t xml:space="preserve">   Το επίδικο ακίνητο θα μετατρεπόταν σε χώρο στάθμευσης και χώρο πρασίνου, εντός  του όλου σχεδιασμού.  </w:t>
      </w:r>
      <w:r w:rsidR="00485B61">
        <w:rPr>
          <w:rFonts w:asciiTheme="minorBidi" w:eastAsia="Times New Roman" w:hAnsiTheme="minorBidi"/>
          <w:color w:val="000000"/>
          <w:sz w:val="28"/>
          <w:szCs w:val="28"/>
          <w:lang w:bidi="he-IL"/>
        </w:rPr>
        <w:t xml:space="preserve"> Μόλις αυτό έγινε γνωστό, μερικοί εκ των Εφεσειόντων υπέβαλαν ένσταση στην ανέγερση του έργου σε τόσο μικρή απόσταση από τις κατοικίες τους αλλά  και περαιτέρω</w:t>
      </w:r>
      <w:r w:rsidR="00C959C3">
        <w:rPr>
          <w:rFonts w:asciiTheme="minorBidi" w:eastAsia="Times New Roman" w:hAnsiTheme="minorBidi"/>
          <w:color w:val="000000"/>
          <w:sz w:val="28"/>
          <w:szCs w:val="28"/>
          <w:lang w:bidi="he-IL"/>
        </w:rPr>
        <w:t>,</w:t>
      </w:r>
      <w:r w:rsidR="00485B61">
        <w:rPr>
          <w:rFonts w:asciiTheme="minorBidi" w:eastAsia="Times New Roman" w:hAnsiTheme="minorBidi"/>
          <w:color w:val="000000"/>
          <w:sz w:val="28"/>
          <w:szCs w:val="28"/>
          <w:lang w:bidi="he-IL"/>
        </w:rPr>
        <w:t xml:space="preserve"> αιτήθηκαν την επιστροφή του επίδικου ακινήτου σ΄ αυτούς, ως κληρονόμοι των πρώην ιδιοκτητών λόγω της αλλαγής του σκοπού της απαλλοτρίωσης.</w:t>
      </w:r>
      <w:r w:rsidR="00D64AEA">
        <w:rPr>
          <w:rFonts w:asciiTheme="minorBidi" w:eastAsia="Times New Roman" w:hAnsiTheme="minorBidi"/>
          <w:color w:val="000000"/>
          <w:sz w:val="28"/>
          <w:szCs w:val="28"/>
          <w:lang w:bidi="he-IL"/>
        </w:rPr>
        <w:t xml:space="preserve">   Το ίδιο αίτημα υποβλήθηκε αργότερα και μέσω δικηγόρου.   Η πολεοδομική άδεια και η άδεια  οικοδομής εκδόθηκαν στις 6.3.2007 και στις 27.2.2008 αντίστοιχα και κατά τον Μάρτιο του 2011, αφού αποπερατώθηκε, στο  πλαίσιο του έργου αυτού,  ο νέος κλειστός υποσταθμός σε ένα από τα ακίνητα, ο παλιός υποσταθμός ανοικτού τύπου  που βρισκόταν τόσο στο επίδικο ακίνητο όσο και σε άλλο αποξηλώθηκε.   </w:t>
      </w:r>
      <w:r w:rsidR="008B2DC1">
        <w:rPr>
          <w:rFonts w:asciiTheme="minorBidi" w:eastAsia="Times New Roman" w:hAnsiTheme="minorBidi"/>
          <w:color w:val="000000"/>
          <w:sz w:val="28"/>
          <w:szCs w:val="28"/>
          <w:lang w:bidi="he-IL"/>
        </w:rPr>
        <w:t xml:space="preserve">Μετά την εξέλιξη αυτή εξασφαλίστηκε έγκριση του Υπουργικού Συμβουλίου για επίσχεση του ακινήτου δυνάμει του </w:t>
      </w:r>
      <w:r w:rsidR="008B2DC1" w:rsidRPr="008B2DC1">
        <w:rPr>
          <w:rFonts w:asciiTheme="minorBidi" w:eastAsia="Times New Roman" w:hAnsiTheme="minorBidi"/>
          <w:b/>
          <w:bCs/>
          <w:i/>
          <w:iCs/>
          <w:color w:val="000000"/>
          <w:sz w:val="28"/>
          <w:szCs w:val="28"/>
          <w:lang w:bidi="he-IL"/>
        </w:rPr>
        <w:t>άρθρου 15(3)  του περί Αναγκαστικής Απαλλοτριώσεως Νόμου (Ν.15/1962</w:t>
      </w:r>
      <w:r w:rsidR="008B2DC1">
        <w:rPr>
          <w:rFonts w:asciiTheme="minorBidi" w:eastAsia="Times New Roman" w:hAnsiTheme="minorBidi"/>
          <w:color w:val="000000"/>
          <w:sz w:val="28"/>
          <w:szCs w:val="28"/>
          <w:lang w:bidi="he-IL"/>
        </w:rPr>
        <w:t xml:space="preserve"> – στο εξής θα καλείται ο Νόμος).</w:t>
      </w:r>
      <w:r w:rsidR="00A80225">
        <w:rPr>
          <w:rFonts w:asciiTheme="minorBidi" w:eastAsia="Times New Roman" w:hAnsiTheme="minorBidi"/>
          <w:color w:val="000000"/>
          <w:sz w:val="28"/>
          <w:szCs w:val="28"/>
          <w:lang w:bidi="he-IL"/>
        </w:rPr>
        <w:t xml:space="preserve">  Ακολούθως</w:t>
      </w:r>
      <w:r w:rsidR="00E6559F">
        <w:rPr>
          <w:rFonts w:asciiTheme="minorBidi" w:eastAsia="Times New Roman" w:hAnsiTheme="minorBidi"/>
          <w:color w:val="000000"/>
          <w:sz w:val="28"/>
          <w:szCs w:val="28"/>
          <w:lang w:bidi="he-IL"/>
        </w:rPr>
        <w:t>,</w:t>
      </w:r>
      <w:r w:rsidR="00A80225">
        <w:rPr>
          <w:rFonts w:asciiTheme="minorBidi" w:eastAsia="Times New Roman" w:hAnsiTheme="minorBidi"/>
          <w:color w:val="000000"/>
          <w:sz w:val="28"/>
          <w:szCs w:val="28"/>
          <w:lang w:bidi="he-IL"/>
        </w:rPr>
        <w:t xml:space="preserve"> δημοσιεύθηκε στην Επίσημη Εφημερίδα της Δημοκρατίας το διάταγμα επίσχεσης της ακίνητης περιουσίας, που περιγράφεται σ΄ αυτό</w:t>
      </w:r>
      <w:r w:rsidR="00E6559F">
        <w:rPr>
          <w:rFonts w:asciiTheme="minorBidi" w:eastAsia="Times New Roman" w:hAnsiTheme="minorBidi"/>
          <w:color w:val="000000"/>
          <w:sz w:val="28"/>
          <w:szCs w:val="28"/>
          <w:lang w:bidi="he-IL"/>
        </w:rPr>
        <w:t>,</w:t>
      </w:r>
      <w:r w:rsidR="00A80225">
        <w:rPr>
          <w:rFonts w:asciiTheme="minorBidi" w:eastAsia="Times New Roman" w:hAnsiTheme="minorBidi"/>
          <w:color w:val="000000"/>
          <w:sz w:val="28"/>
          <w:szCs w:val="28"/>
          <w:lang w:bidi="he-IL"/>
        </w:rPr>
        <w:t xml:space="preserve"> για σκοπό δημόσιας </w:t>
      </w:r>
      <w:r w:rsidR="00391552">
        <w:rPr>
          <w:rFonts w:asciiTheme="minorBidi" w:eastAsia="Times New Roman" w:hAnsiTheme="minorBidi"/>
          <w:color w:val="000000"/>
          <w:sz w:val="28"/>
          <w:szCs w:val="28"/>
          <w:lang w:bidi="he-IL"/>
        </w:rPr>
        <w:t>ω</w:t>
      </w:r>
      <w:r w:rsidR="00A80225">
        <w:rPr>
          <w:rFonts w:asciiTheme="minorBidi" w:eastAsia="Times New Roman" w:hAnsiTheme="minorBidi"/>
          <w:color w:val="000000"/>
          <w:sz w:val="28"/>
          <w:szCs w:val="28"/>
          <w:lang w:bidi="he-IL"/>
        </w:rPr>
        <w:t>φελείας.</w:t>
      </w:r>
      <w:r w:rsidR="00391552">
        <w:rPr>
          <w:rFonts w:asciiTheme="minorBidi" w:eastAsia="Times New Roman" w:hAnsiTheme="minorBidi"/>
          <w:color w:val="000000"/>
          <w:sz w:val="28"/>
          <w:szCs w:val="28"/>
          <w:lang w:bidi="he-IL"/>
        </w:rPr>
        <w:t xml:space="preserve">       </w:t>
      </w:r>
      <w:r w:rsidR="00D64AEA">
        <w:rPr>
          <w:rFonts w:asciiTheme="minorBidi" w:eastAsia="Times New Roman" w:hAnsiTheme="minorBidi"/>
          <w:color w:val="000000"/>
          <w:sz w:val="28"/>
          <w:szCs w:val="28"/>
          <w:lang w:bidi="he-IL"/>
        </w:rPr>
        <w:t xml:space="preserve">    </w:t>
      </w:r>
      <w:r w:rsidR="00C959C3">
        <w:rPr>
          <w:rFonts w:asciiTheme="minorBidi" w:eastAsia="Times New Roman" w:hAnsiTheme="minorBidi"/>
          <w:color w:val="000000"/>
          <w:sz w:val="28"/>
          <w:szCs w:val="28"/>
          <w:lang w:bidi="he-IL"/>
        </w:rPr>
        <w:t xml:space="preserve">   </w:t>
      </w:r>
      <w:r w:rsidR="00485B61">
        <w:rPr>
          <w:rFonts w:asciiTheme="minorBidi" w:eastAsia="Times New Roman" w:hAnsiTheme="minorBidi"/>
          <w:color w:val="000000"/>
          <w:sz w:val="28"/>
          <w:szCs w:val="28"/>
          <w:lang w:bidi="he-IL"/>
        </w:rPr>
        <w:t xml:space="preserve">  </w:t>
      </w:r>
    </w:p>
    <w:p w14:paraId="5B9503FA" w14:textId="0044DBB7" w:rsidR="008322D9" w:rsidRDefault="0093653A" w:rsidP="001D3CBD">
      <w:pPr>
        <w:spacing w:line="480" w:lineRule="auto"/>
        <w:rPr>
          <w:rFonts w:cs="Arial"/>
          <w:sz w:val="28"/>
          <w:szCs w:val="28"/>
        </w:rPr>
      </w:pPr>
      <w:r>
        <w:rPr>
          <w:rFonts w:cs="Arial"/>
          <w:sz w:val="28"/>
          <w:szCs w:val="28"/>
        </w:rPr>
        <w:t xml:space="preserve">  </w:t>
      </w:r>
      <w:r w:rsidR="008322D9">
        <w:rPr>
          <w:rFonts w:cs="Arial"/>
          <w:sz w:val="28"/>
          <w:szCs w:val="28"/>
        </w:rPr>
        <w:t xml:space="preserve">   Στο στάδιο τούτο επισημαίνεται ότι ο επί 40 χρόνια σκοπός της απαλλοτρίωσης επιτεύχθηκε.   Δηλαδή, επεκτάθηκε ο υποσταθμός στο απαλλοτριωθέν ακίνητο και λειτούργησε μέχρι τις παραμονές της επίσχεσης. </w:t>
      </w:r>
    </w:p>
    <w:p w14:paraId="7BBFF536" w14:textId="77777777" w:rsidR="00270D2D" w:rsidRDefault="00270D2D" w:rsidP="008322D9">
      <w:pPr>
        <w:spacing w:line="480" w:lineRule="auto"/>
        <w:rPr>
          <w:rFonts w:cs="Arial"/>
          <w:sz w:val="28"/>
          <w:szCs w:val="28"/>
        </w:rPr>
      </w:pPr>
    </w:p>
    <w:p w14:paraId="4008DFC3" w14:textId="77777777" w:rsidR="00270D2D" w:rsidRDefault="008322D9" w:rsidP="00E6559F">
      <w:pPr>
        <w:spacing w:line="480" w:lineRule="auto"/>
        <w:rPr>
          <w:rFonts w:cs="Arial"/>
          <w:sz w:val="28"/>
          <w:szCs w:val="28"/>
        </w:rPr>
      </w:pPr>
      <w:r w:rsidRPr="00EC3D66">
        <w:rPr>
          <w:rFonts w:cs="Arial"/>
          <w:sz w:val="28"/>
          <w:szCs w:val="28"/>
        </w:rPr>
        <w:t xml:space="preserve">   </w:t>
      </w:r>
      <w:r w:rsidR="00E6559F">
        <w:rPr>
          <w:rFonts w:cs="Arial"/>
          <w:sz w:val="28"/>
          <w:szCs w:val="28"/>
        </w:rPr>
        <w:t xml:space="preserve"> </w:t>
      </w:r>
      <w:r w:rsidR="00AB4929">
        <w:rPr>
          <w:rFonts w:cs="Arial"/>
          <w:sz w:val="28"/>
          <w:szCs w:val="28"/>
        </w:rPr>
        <w:t>Οι Εφεσείοντες άσκησαν προσφυγή</w:t>
      </w:r>
      <w:r w:rsidR="00F62E7B">
        <w:rPr>
          <w:rFonts w:cs="Arial"/>
          <w:sz w:val="28"/>
          <w:szCs w:val="28"/>
        </w:rPr>
        <w:t xml:space="preserve"> με την οποίαν ζητούσαν</w:t>
      </w:r>
      <w:r w:rsidR="00AB4929">
        <w:rPr>
          <w:rFonts w:cs="Arial"/>
          <w:sz w:val="28"/>
          <w:szCs w:val="28"/>
        </w:rPr>
        <w:t xml:space="preserve"> από το Δικαστήριο δ</w:t>
      </w:r>
      <w:r w:rsidR="008A7398">
        <w:rPr>
          <w:rFonts w:cs="Arial"/>
          <w:sz w:val="28"/>
          <w:szCs w:val="28"/>
        </w:rPr>
        <w:t>ήλωση</w:t>
      </w:r>
      <w:r w:rsidR="00AB4929">
        <w:rPr>
          <w:rFonts w:cs="Arial"/>
          <w:sz w:val="28"/>
          <w:szCs w:val="28"/>
        </w:rPr>
        <w:t xml:space="preserve"> ότι </w:t>
      </w:r>
      <w:r w:rsidR="00F064D8">
        <w:rPr>
          <w:rFonts w:cs="Arial"/>
          <w:sz w:val="28"/>
          <w:szCs w:val="28"/>
        </w:rPr>
        <w:t xml:space="preserve">(α)   το διάταγμα επίσχεσης είναι άκυρο και (β)  </w:t>
      </w:r>
      <w:r w:rsidR="00AB4929">
        <w:rPr>
          <w:rFonts w:cs="Arial"/>
          <w:sz w:val="28"/>
          <w:szCs w:val="28"/>
        </w:rPr>
        <w:t xml:space="preserve">το </w:t>
      </w:r>
      <w:r w:rsidR="00AB4929" w:rsidRPr="006526F9">
        <w:rPr>
          <w:rFonts w:cs="Arial"/>
          <w:b/>
          <w:bCs/>
          <w:i/>
          <w:iCs/>
          <w:sz w:val="28"/>
          <w:szCs w:val="28"/>
        </w:rPr>
        <w:t>άρθρο 15(3) του Νόμου</w:t>
      </w:r>
      <w:r w:rsidR="00AB4929">
        <w:rPr>
          <w:rFonts w:cs="Arial"/>
          <w:sz w:val="28"/>
          <w:szCs w:val="28"/>
        </w:rPr>
        <w:t xml:space="preserve">, είναι αντίθετο </w:t>
      </w:r>
      <w:r w:rsidR="0098329B">
        <w:rPr>
          <w:rFonts w:cs="Arial"/>
          <w:sz w:val="28"/>
          <w:szCs w:val="28"/>
        </w:rPr>
        <w:t xml:space="preserve">τόσο </w:t>
      </w:r>
      <w:r w:rsidR="00AB4929">
        <w:rPr>
          <w:rFonts w:cs="Arial"/>
          <w:sz w:val="28"/>
          <w:szCs w:val="28"/>
        </w:rPr>
        <w:t xml:space="preserve">με το </w:t>
      </w:r>
      <w:r w:rsidR="00AB4929" w:rsidRPr="006526F9">
        <w:rPr>
          <w:rFonts w:cs="Arial"/>
          <w:b/>
          <w:bCs/>
          <w:i/>
          <w:iCs/>
          <w:sz w:val="28"/>
          <w:szCs w:val="28"/>
        </w:rPr>
        <w:t>Άρθρο 23.5 του Συντάγματος</w:t>
      </w:r>
      <w:r w:rsidR="0098329B">
        <w:rPr>
          <w:rFonts w:cs="Arial"/>
          <w:sz w:val="28"/>
          <w:szCs w:val="28"/>
        </w:rPr>
        <w:t xml:space="preserve"> όσο</w:t>
      </w:r>
      <w:r w:rsidR="00AB4929">
        <w:rPr>
          <w:rFonts w:cs="Arial"/>
          <w:sz w:val="28"/>
          <w:szCs w:val="28"/>
        </w:rPr>
        <w:t xml:space="preserve"> και με </w:t>
      </w:r>
      <w:r w:rsidR="00AB4929" w:rsidRPr="006526F9">
        <w:rPr>
          <w:rFonts w:cs="Arial"/>
          <w:b/>
          <w:bCs/>
          <w:i/>
          <w:iCs/>
          <w:sz w:val="28"/>
          <w:szCs w:val="28"/>
        </w:rPr>
        <w:t>το άρθρο 14 του ίδιου Νόμου</w:t>
      </w:r>
      <w:r w:rsidR="00AB4929">
        <w:rPr>
          <w:rFonts w:cs="Arial"/>
          <w:sz w:val="28"/>
          <w:szCs w:val="28"/>
        </w:rPr>
        <w:t>.</w:t>
      </w:r>
      <w:r w:rsidR="004A0A08">
        <w:rPr>
          <w:rFonts w:cs="Arial"/>
          <w:sz w:val="28"/>
          <w:szCs w:val="28"/>
        </w:rPr>
        <w:t xml:space="preserve">   </w:t>
      </w:r>
    </w:p>
    <w:p w14:paraId="6DA41B25" w14:textId="77777777" w:rsidR="00270D2D" w:rsidRDefault="00270D2D" w:rsidP="00E6559F">
      <w:pPr>
        <w:spacing w:line="480" w:lineRule="auto"/>
        <w:rPr>
          <w:rFonts w:cs="Arial"/>
          <w:sz w:val="28"/>
          <w:szCs w:val="28"/>
        </w:rPr>
      </w:pPr>
    </w:p>
    <w:p w14:paraId="63F8B74C" w14:textId="77777777" w:rsidR="00270D2D" w:rsidRDefault="00270D2D" w:rsidP="00E6559F">
      <w:pPr>
        <w:spacing w:line="480" w:lineRule="auto"/>
        <w:rPr>
          <w:rFonts w:cs="Arial"/>
          <w:sz w:val="28"/>
          <w:szCs w:val="28"/>
        </w:rPr>
      </w:pPr>
      <w:r>
        <w:rPr>
          <w:rFonts w:cs="Arial"/>
          <w:sz w:val="28"/>
          <w:szCs w:val="28"/>
        </w:rPr>
        <w:t xml:space="preserve">    </w:t>
      </w:r>
      <w:r w:rsidR="005A1A69">
        <w:rPr>
          <w:rFonts w:cs="Arial"/>
          <w:sz w:val="28"/>
          <w:szCs w:val="28"/>
        </w:rPr>
        <w:t xml:space="preserve">Στην πιο πάνω αίτηση ακύρωσης για κανένα άλλο λόγο δεν προσβλήθηκε το διάταγμα επίσχεσης. </w:t>
      </w:r>
      <w:r w:rsidR="004A0A08">
        <w:rPr>
          <w:rFonts w:cs="Arial"/>
          <w:sz w:val="28"/>
          <w:szCs w:val="28"/>
        </w:rPr>
        <w:t>Το πρωτόδικο Δικαστήριο, με απόφαση του, απέρριψε την προσφυγή για τους λόγους που εξηγεί σ΄ αυτήν.</w:t>
      </w:r>
      <w:r w:rsidR="004E485D">
        <w:rPr>
          <w:rFonts w:cs="Arial"/>
          <w:sz w:val="28"/>
          <w:szCs w:val="28"/>
        </w:rPr>
        <w:t xml:space="preserve">    </w:t>
      </w:r>
    </w:p>
    <w:p w14:paraId="324E8619" w14:textId="77777777" w:rsidR="00270D2D" w:rsidRDefault="00270D2D" w:rsidP="00E6559F">
      <w:pPr>
        <w:spacing w:line="480" w:lineRule="auto"/>
        <w:rPr>
          <w:rFonts w:cs="Arial"/>
          <w:sz w:val="28"/>
          <w:szCs w:val="28"/>
        </w:rPr>
      </w:pPr>
    </w:p>
    <w:p w14:paraId="40574E30" w14:textId="77777777" w:rsidR="000E71E8" w:rsidRDefault="00270D2D" w:rsidP="00E6559F">
      <w:pPr>
        <w:spacing w:line="480" w:lineRule="auto"/>
        <w:rPr>
          <w:rFonts w:cs="Arial"/>
          <w:sz w:val="28"/>
          <w:szCs w:val="28"/>
        </w:rPr>
      </w:pPr>
      <w:r>
        <w:rPr>
          <w:rFonts w:cs="Arial"/>
          <w:sz w:val="28"/>
          <w:szCs w:val="28"/>
        </w:rPr>
        <w:t xml:space="preserve">    </w:t>
      </w:r>
      <w:r w:rsidR="004E485D">
        <w:rPr>
          <w:rFonts w:cs="Arial"/>
          <w:sz w:val="28"/>
          <w:szCs w:val="28"/>
        </w:rPr>
        <w:t>Με την υπό κρίση έφεση, αμφισβητείται η ορθότητα της απόφασης</w:t>
      </w:r>
      <w:r w:rsidR="00C46C7D">
        <w:rPr>
          <w:rFonts w:cs="Arial"/>
          <w:sz w:val="28"/>
          <w:szCs w:val="28"/>
        </w:rPr>
        <w:t xml:space="preserve"> και προβάλλονται συνολικά επτά λόγοι έφεσης</w:t>
      </w:r>
      <w:r w:rsidR="00AF675E">
        <w:rPr>
          <w:rFonts w:cs="Arial"/>
          <w:sz w:val="28"/>
          <w:szCs w:val="28"/>
        </w:rPr>
        <w:t xml:space="preserve"> οι οποίοι</w:t>
      </w:r>
      <w:r w:rsidR="00E6559F">
        <w:rPr>
          <w:rFonts w:cs="Arial"/>
          <w:sz w:val="28"/>
          <w:szCs w:val="28"/>
        </w:rPr>
        <w:t>,</w:t>
      </w:r>
      <w:r w:rsidR="00AF675E">
        <w:rPr>
          <w:rFonts w:cs="Arial"/>
          <w:sz w:val="28"/>
          <w:szCs w:val="28"/>
        </w:rPr>
        <w:t xml:space="preserve"> ουσιαστικά συνοψίζονται σε δύο ενότητες.  </w:t>
      </w:r>
      <w:r w:rsidR="00D57DC0">
        <w:rPr>
          <w:rFonts w:cs="Arial"/>
          <w:sz w:val="28"/>
          <w:szCs w:val="28"/>
        </w:rPr>
        <w:t xml:space="preserve"> Η μία</w:t>
      </w:r>
      <w:r w:rsidR="00BA5CB3">
        <w:rPr>
          <w:rFonts w:cs="Arial"/>
          <w:sz w:val="28"/>
          <w:szCs w:val="28"/>
        </w:rPr>
        <w:t>,</w:t>
      </w:r>
      <w:r w:rsidR="00D57DC0">
        <w:rPr>
          <w:rFonts w:cs="Arial"/>
          <w:sz w:val="28"/>
          <w:szCs w:val="28"/>
        </w:rPr>
        <w:t xml:space="preserve"> αφορά τους λόγους έφεσης οι οποίοι σχετίζονται με την συνταγματικότητα και τη νομιμότητα του διατάγματος επίσχεσης και ειδικότερα ότι</w:t>
      </w:r>
      <w:r w:rsidR="00E6559F">
        <w:rPr>
          <w:rFonts w:cs="Arial"/>
          <w:sz w:val="28"/>
          <w:szCs w:val="28"/>
        </w:rPr>
        <w:t>,</w:t>
      </w:r>
      <w:r w:rsidR="00D57DC0">
        <w:rPr>
          <w:rFonts w:cs="Arial"/>
          <w:sz w:val="28"/>
          <w:szCs w:val="28"/>
        </w:rPr>
        <w:t xml:space="preserve"> η νομοθετική πρόνοια που εξουσιοδοτεί την έκδοση του τελευταίου είναι αντίθετη</w:t>
      </w:r>
      <w:r w:rsidR="00BA5CB3">
        <w:rPr>
          <w:rFonts w:cs="Arial"/>
          <w:sz w:val="28"/>
          <w:szCs w:val="28"/>
        </w:rPr>
        <w:t xml:space="preserve"> με την συνταγματική  επιταγή </w:t>
      </w:r>
      <w:r w:rsidR="00E6559F">
        <w:rPr>
          <w:rFonts w:cs="Arial"/>
          <w:sz w:val="28"/>
          <w:szCs w:val="28"/>
        </w:rPr>
        <w:t>ότι η απαλλοτριωθείσα ιδιοκτησία θα χρησιμοποιηθεί αποκλειστ</w:t>
      </w:r>
      <w:r w:rsidR="002C19E6">
        <w:rPr>
          <w:rFonts w:cs="Arial"/>
          <w:sz w:val="28"/>
          <w:szCs w:val="28"/>
        </w:rPr>
        <w:t>ικά</w:t>
      </w:r>
      <w:r w:rsidR="00E6559F">
        <w:rPr>
          <w:rFonts w:cs="Arial"/>
          <w:sz w:val="28"/>
          <w:szCs w:val="28"/>
        </w:rPr>
        <w:t xml:space="preserve"> για τον σκοπό για τον οποίο απαλλοτριώθηκε,</w:t>
      </w:r>
      <w:r w:rsidR="00BA5CB3">
        <w:rPr>
          <w:rFonts w:cs="Arial"/>
          <w:sz w:val="28"/>
          <w:szCs w:val="28"/>
        </w:rPr>
        <w:t xml:space="preserve"> ως διασφαλίζεται από</w:t>
      </w:r>
      <w:r w:rsidR="00D57DC0">
        <w:rPr>
          <w:rFonts w:cs="Arial"/>
          <w:sz w:val="28"/>
          <w:szCs w:val="28"/>
        </w:rPr>
        <w:t xml:space="preserve"> το </w:t>
      </w:r>
      <w:r w:rsidR="00D57DC0" w:rsidRPr="00D57DC0">
        <w:rPr>
          <w:rFonts w:cs="Arial"/>
          <w:b/>
          <w:bCs/>
          <w:i/>
          <w:iCs/>
          <w:sz w:val="28"/>
          <w:szCs w:val="28"/>
        </w:rPr>
        <w:t>Άρθρο 23.5 του Συντάγματος</w:t>
      </w:r>
      <w:r w:rsidR="00D57DC0">
        <w:rPr>
          <w:rFonts w:cs="Arial"/>
          <w:sz w:val="28"/>
          <w:szCs w:val="28"/>
        </w:rPr>
        <w:t xml:space="preserve">.     </w:t>
      </w:r>
      <w:r w:rsidR="007B20DF">
        <w:rPr>
          <w:rFonts w:cs="Arial"/>
          <w:sz w:val="28"/>
          <w:szCs w:val="28"/>
        </w:rPr>
        <w:t>Ως προβάλλεται</w:t>
      </w:r>
      <w:r w:rsidR="002C19E6">
        <w:rPr>
          <w:rFonts w:cs="Arial"/>
          <w:sz w:val="28"/>
          <w:szCs w:val="28"/>
        </w:rPr>
        <w:t>,</w:t>
      </w:r>
      <w:r w:rsidR="007B20DF">
        <w:rPr>
          <w:rFonts w:cs="Arial"/>
          <w:sz w:val="28"/>
          <w:szCs w:val="28"/>
        </w:rPr>
        <w:t xml:space="preserve"> η χρήση ακινήτου για πολλά χρόνια </w:t>
      </w:r>
      <w:r w:rsidR="000E71E8">
        <w:rPr>
          <w:rFonts w:cs="Arial"/>
          <w:sz w:val="28"/>
          <w:szCs w:val="28"/>
        </w:rPr>
        <w:t>συμβατή με</w:t>
      </w:r>
      <w:r w:rsidR="007B20DF">
        <w:rPr>
          <w:rFonts w:cs="Arial"/>
          <w:sz w:val="28"/>
          <w:szCs w:val="28"/>
        </w:rPr>
        <w:t xml:space="preserve"> τον αρχικό σκοπό</w:t>
      </w:r>
      <w:r w:rsidR="005A2E06">
        <w:rPr>
          <w:rFonts w:cs="Arial"/>
          <w:sz w:val="28"/>
          <w:szCs w:val="28"/>
        </w:rPr>
        <w:t xml:space="preserve"> της απαλλοτρίωσης</w:t>
      </w:r>
      <w:r w:rsidR="000E71E8">
        <w:rPr>
          <w:rFonts w:cs="Arial"/>
          <w:sz w:val="28"/>
          <w:szCs w:val="28"/>
        </w:rPr>
        <w:t>,</w:t>
      </w:r>
      <w:r w:rsidR="007B20DF">
        <w:rPr>
          <w:rFonts w:cs="Arial"/>
          <w:sz w:val="28"/>
          <w:szCs w:val="28"/>
        </w:rPr>
        <w:t xml:space="preserve"> δεν δημιουργεί δικαιώματα στην απαλλοτριούσα αρχή για αλλαγή της χρήσης με την έκδοση διατάγματος επίσχεσης</w:t>
      </w:r>
      <w:r w:rsidR="00E81DB6">
        <w:rPr>
          <w:rFonts w:cs="Arial"/>
          <w:sz w:val="28"/>
          <w:szCs w:val="28"/>
        </w:rPr>
        <w:t xml:space="preserve"> και</w:t>
      </w:r>
      <w:r w:rsidR="005A2E06">
        <w:rPr>
          <w:rFonts w:cs="Arial"/>
          <w:sz w:val="28"/>
          <w:szCs w:val="28"/>
        </w:rPr>
        <w:t xml:space="preserve"> ως αναφέρεται</w:t>
      </w:r>
      <w:r w:rsidR="002C19E6">
        <w:rPr>
          <w:rFonts w:cs="Arial"/>
          <w:sz w:val="28"/>
          <w:szCs w:val="28"/>
        </w:rPr>
        <w:t>,</w:t>
      </w:r>
      <w:r w:rsidR="00E81DB6">
        <w:rPr>
          <w:rFonts w:cs="Arial"/>
          <w:sz w:val="28"/>
          <w:szCs w:val="28"/>
        </w:rPr>
        <w:t xml:space="preserve"> ο αποκλειστικός σκοπός</w:t>
      </w:r>
      <w:r w:rsidR="0025224F">
        <w:rPr>
          <w:rFonts w:cs="Arial"/>
          <w:sz w:val="28"/>
          <w:szCs w:val="28"/>
        </w:rPr>
        <w:t xml:space="preserve"> και η χρήση</w:t>
      </w:r>
      <w:r w:rsidR="00E81DB6">
        <w:rPr>
          <w:rFonts w:cs="Arial"/>
          <w:sz w:val="28"/>
          <w:szCs w:val="28"/>
        </w:rPr>
        <w:t xml:space="preserve"> </w:t>
      </w:r>
      <w:r w:rsidR="000D6CAA">
        <w:rPr>
          <w:rFonts w:cs="Arial"/>
          <w:sz w:val="28"/>
          <w:szCs w:val="28"/>
        </w:rPr>
        <w:t>είναι</w:t>
      </w:r>
      <w:r w:rsidR="0025224F">
        <w:rPr>
          <w:rFonts w:cs="Arial"/>
          <w:sz w:val="28"/>
          <w:szCs w:val="28"/>
        </w:rPr>
        <w:t xml:space="preserve"> στο</w:t>
      </w:r>
      <w:r w:rsidR="000D6CAA">
        <w:rPr>
          <w:rFonts w:cs="Arial"/>
          <w:sz w:val="28"/>
          <w:szCs w:val="28"/>
        </w:rPr>
        <w:t xml:space="preserve"> διηνεκές.</w:t>
      </w:r>
      <w:r w:rsidR="00D574E2">
        <w:rPr>
          <w:rFonts w:cs="Arial"/>
          <w:sz w:val="28"/>
          <w:szCs w:val="28"/>
        </w:rPr>
        <w:t xml:space="preserve">    </w:t>
      </w:r>
    </w:p>
    <w:p w14:paraId="15EFF4CC" w14:textId="77777777" w:rsidR="000E71E8" w:rsidRDefault="000E71E8" w:rsidP="00E6559F">
      <w:pPr>
        <w:spacing w:line="480" w:lineRule="auto"/>
        <w:rPr>
          <w:rFonts w:cs="Arial"/>
          <w:sz w:val="28"/>
          <w:szCs w:val="28"/>
        </w:rPr>
      </w:pPr>
    </w:p>
    <w:p w14:paraId="6B1A2D08" w14:textId="4D77F782" w:rsidR="00886EE7" w:rsidRDefault="000E71E8" w:rsidP="00E6559F">
      <w:pPr>
        <w:spacing w:line="480" w:lineRule="auto"/>
        <w:rPr>
          <w:rFonts w:cs="Arial"/>
          <w:sz w:val="28"/>
          <w:szCs w:val="28"/>
        </w:rPr>
      </w:pPr>
      <w:r>
        <w:rPr>
          <w:rFonts w:cs="Arial"/>
          <w:sz w:val="28"/>
          <w:szCs w:val="28"/>
        </w:rPr>
        <w:t xml:space="preserve">    </w:t>
      </w:r>
      <w:r w:rsidR="00D574E2">
        <w:rPr>
          <w:rFonts w:cs="Arial"/>
          <w:sz w:val="28"/>
          <w:szCs w:val="28"/>
        </w:rPr>
        <w:t>Η δε άλλη ενότητα των λόγων έφεσης ουσιαστικά εστιάζ</w:t>
      </w:r>
      <w:r w:rsidR="00723DAD">
        <w:rPr>
          <w:rFonts w:cs="Arial"/>
          <w:sz w:val="28"/>
          <w:szCs w:val="28"/>
        </w:rPr>
        <w:t>ε</w:t>
      </w:r>
      <w:r w:rsidR="00D574E2">
        <w:rPr>
          <w:rFonts w:cs="Arial"/>
          <w:sz w:val="28"/>
          <w:szCs w:val="28"/>
        </w:rPr>
        <w:t xml:space="preserve">ται </w:t>
      </w:r>
      <w:r w:rsidR="00712BEB">
        <w:rPr>
          <w:rFonts w:cs="Arial"/>
          <w:sz w:val="28"/>
          <w:szCs w:val="28"/>
        </w:rPr>
        <w:t xml:space="preserve">και </w:t>
      </w:r>
      <w:r w:rsidR="00D574E2">
        <w:rPr>
          <w:rFonts w:cs="Arial"/>
          <w:sz w:val="28"/>
          <w:szCs w:val="28"/>
        </w:rPr>
        <w:t>σε</w:t>
      </w:r>
      <w:r w:rsidR="00723DAD">
        <w:rPr>
          <w:rFonts w:cs="Arial"/>
          <w:sz w:val="28"/>
          <w:szCs w:val="28"/>
        </w:rPr>
        <w:t xml:space="preserve">  κατ΄ ισχυρισμό</w:t>
      </w:r>
      <w:r w:rsidR="00D574E2">
        <w:rPr>
          <w:rFonts w:cs="Arial"/>
          <w:sz w:val="28"/>
          <w:szCs w:val="28"/>
        </w:rPr>
        <w:t xml:space="preserve"> παράβαση</w:t>
      </w:r>
      <w:r w:rsidR="00723DAD">
        <w:rPr>
          <w:rFonts w:cs="Arial"/>
          <w:sz w:val="28"/>
          <w:szCs w:val="28"/>
        </w:rPr>
        <w:t xml:space="preserve"> </w:t>
      </w:r>
      <w:r w:rsidR="00D574E2">
        <w:rPr>
          <w:rFonts w:cs="Arial"/>
          <w:sz w:val="28"/>
          <w:szCs w:val="28"/>
        </w:rPr>
        <w:t xml:space="preserve">των προνοιών του </w:t>
      </w:r>
      <w:r w:rsidR="00D574E2" w:rsidRPr="00D574E2">
        <w:rPr>
          <w:rFonts w:cs="Arial"/>
          <w:b/>
          <w:bCs/>
          <w:i/>
          <w:iCs/>
          <w:sz w:val="28"/>
          <w:szCs w:val="28"/>
        </w:rPr>
        <w:t>Άρθρου 182 του Συντάγματος</w:t>
      </w:r>
      <w:r w:rsidR="00D574E2">
        <w:rPr>
          <w:rFonts w:cs="Arial"/>
          <w:sz w:val="28"/>
          <w:szCs w:val="28"/>
        </w:rPr>
        <w:t xml:space="preserve">.  </w:t>
      </w:r>
      <w:r w:rsidR="003B0D92">
        <w:rPr>
          <w:rFonts w:cs="Arial"/>
          <w:sz w:val="28"/>
          <w:szCs w:val="28"/>
        </w:rPr>
        <w:t xml:space="preserve">Οι συγκεκριμένοι λόγοι έφεσης </w:t>
      </w:r>
      <w:r w:rsidR="003E32AD">
        <w:rPr>
          <w:rFonts w:cs="Arial"/>
          <w:sz w:val="28"/>
          <w:szCs w:val="28"/>
        </w:rPr>
        <w:t xml:space="preserve">της δεύτερης ενότητας </w:t>
      </w:r>
      <w:r w:rsidR="003B0D92">
        <w:rPr>
          <w:rFonts w:cs="Arial"/>
          <w:sz w:val="28"/>
          <w:szCs w:val="28"/>
        </w:rPr>
        <w:t>δεν μπορούν να απασχολήσουν το Εφετείο</w:t>
      </w:r>
      <w:r w:rsidR="00AE3384">
        <w:rPr>
          <w:rFonts w:cs="Arial"/>
          <w:sz w:val="28"/>
          <w:szCs w:val="28"/>
        </w:rPr>
        <w:t xml:space="preserve"> καθότι</w:t>
      </w:r>
      <w:r w:rsidR="002C19E6">
        <w:rPr>
          <w:rFonts w:cs="Arial"/>
          <w:sz w:val="28"/>
          <w:szCs w:val="28"/>
        </w:rPr>
        <w:t>,</w:t>
      </w:r>
      <w:r w:rsidR="00AE3384">
        <w:rPr>
          <w:rFonts w:cs="Arial"/>
          <w:sz w:val="28"/>
          <w:szCs w:val="28"/>
        </w:rPr>
        <w:t xml:space="preserve"> δεν τέθηκαν στην αίτηση ακύρωσης.  Όπως  είναι παγίως νομολογημένο, το Εφετείο </w:t>
      </w:r>
      <w:r w:rsidR="003B0D92">
        <w:rPr>
          <w:rFonts w:cs="Arial"/>
          <w:sz w:val="28"/>
          <w:szCs w:val="28"/>
        </w:rPr>
        <w:t>καθηκόντως πρέπει και δύναται να ασχοληθεί μόνο με προβαλλόμενα λάθη του πρωτόδικου Δικαστηρίου</w:t>
      </w:r>
      <w:r w:rsidR="00461245">
        <w:rPr>
          <w:rFonts w:cs="Arial"/>
          <w:sz w:val="28"/>
          <w:szCs w:val="28"/>
        </w:rPr>
        <w:t xml:space="preserve"> για ζητήματα που τέθηκαν σ΄ αυτό</w:t>
      </w:r>
      <w:r w:rsidR="003B0D92">
        <w:rPr>
          <w:rFonts w:cs="Arial"/>
          <w:sz w:val="28"/>
          <w:szCs w:val="28"/>
        </w:rPr>
        <w:t>.</w:t>
      </w:r>
      <w:r w:rsidR="002C19E6">
        <w:rPr>
          <w:rFonts w:cs="Arial"/>
          <w:sz w:val="28"/>
          <w:szCs w:val="28"/>
        </w:rPr>
        <w:t xml:space="preserve">   Ανεξάρτητα από τα πιο πάνω, σ</w:t>
      </w:r>
      <w:r w:rsidR="00E95F48">
        <w:rPr>
          <w:rFonts w:cs="Arial"/>
          <w:sz w:val="28"/>
          <w:szCs w:val="28"/>
        </w:rPr>
        <w:t xml:space="preserve">΄ αυτό το σημείο παρεμβάλλεται για να σημειωθεί </w:t>
      </w:r>
      <w:r w:rsidR="000E1B67">
        <w:rPr>
          <w:rFonts w:cs="Arial"/>
          <w:sz w:val="28"/>
          <w:szCs w:val="28"/>
        </w:rPr>
        <w:t xml:space="preserve">ότι το </w:t>
      </w:r>
      <w:r w:rsidR="000E1B67" w:rsidRPr="00F50A42">
        <w:rPr>
          <w:rFonts w:cs="Arial"/>
          <w:b/>
          <w:bCs/>
          <w:i/>
          <w:iCs/>
          <w:sz w:val="28"/>
          <w:szCs w:val="28"/>
        </w:rPr>
        <w:t>Άρθρο 182 του Συντάγματος</w:t>
      </w:r>
      <w:r w:rsidR="004279F1">
        <w:rPr>
          <w:rFonts w:cs="Arial"/>
          <w:sz w:val="28"/>
          <w:szCs w:val="28"/>
        </w:rPr>
        <w:t xml:space="preserve"> δεν διασφαλίζει οποιαδήποτε δικαιώματα ή και ελευθερίες</w:t>
      </w:r>
      <w:r w:rsidR="003E32AD">
        <w:rPr>
          <w:rFonts w:cs="Arial"/>
          <w:sz w:val="28"/>
          <w:szCs w:val="28"/>
        </w:rPr>
        <w:t>,</w:t>
      </w:r>
      <w:r w:rsidR="004279F1">
        <w:rPr>
          <w:rFonts w:cs="Arial"/>
          <w:sz w:val="28"/>
          <w:szCs w:val="28"/>
        </w:rPr>
        <w:t xml:space="preserve"> παρ</w:t>
      </w:r>
      <w:r w:rsidR="00FB5F1D">
        <w:rPr>
          <w:rFonts w:cs="Arial"/>
          <w:sz w:val="28"/>
          <w:szCs w:val="28"/>
        </w:rPr>
        <w:t xml:space="preserve">ά </w:t>
      </w:r>
      <w:r w:rsidR="004279F1">
        <w:rPr>
          <w:rFonts w:cs="Arial"/>
          <w:sz w:val="28"/>
          <w:szCs w:val="28"/>
        </w:rPr>
        <w:t>μόνο</w:t>
      </w:r>
      <w:r w:rsidR="00FB5F1D">
        <w:rPr>
          <w:rFonts w:cs="Arial"/>
          <w:sz w:val="28"/>
          <w:szCs w:val="28"/>
        </w:rPr>
        <w:t>ν</w:t>
      </w:r>
      <w:r w:rsidR="004279F1">
        <w:rPr>
          <w:rFonts w:cs="Arial"/>
          <w:sz w:val="28"/>
          <w:szCs w:val="28"/>
        </w:rPr>
        <w:t xml:space="preserve"> </w:t>
      </w:r>
      <w:r w:rsidR="000E1B67" w:rsidRPr="00F50A42">
        <w:rPr>
          <w:rFonts w:cs="Arial"/>
          <w:b/>
          <w:bCs/>
          <w:i/>
          <w:iCs/>
          <w:sz w:val="28"/>
          <w:szCs w:val="28"/>
        </w:rPr>
        <w:t xml:space="preserve"> </w:t>
      </w:r>
      <w:r w:rsidR="00F50A42" w:rsidRPr="00F50A42">
        <w:rPr>
          <w:rFonts w:cs="Arial"/>
          <w:sz w:val="28"/>
          <w:szCs w:val="28"/>
        </w:rPr>
        <w:t>πρ</w:t>
      </w:r>
      <w:r w:rsidR="00F50A42">
        <w:rPr>
          <w:rFonts w:cs="Arial"/>
          <w:sz w:val="28"/>
          <w:szCs w:val="28"/>
        </w:rPr>
        <w:t>οσδιορίζει</w:t>
      </w:r>
      <w:r w:rsidR="000E1B67">
        <w:rPr>
          <w:rFonts w:cs="Arial"/>
          <w:sz w:val="28"/>
          <w:szCs w:val="28"/>
        </w:rPr>
        <w:t xml:space="preserve">  τα θεμελιώδη άρθρα του Συντάγματος τα οποία δεν δύναται να τροποποιηθούν</w:t>
      </w:r>
      <w:r w:rsidR="003E32AD">
        <w:rPr>
          <w:rFonts w:cs="Arial"/>
          <w:sz w:val="28"/>
          <w:szCs w:val="28"/>
        </w:rPr>
        <w:t>,</w:t>
      </w:r>
      <w:r w:rsidR="000E1B67">
        <w:rPr>
          <w:rFonts w:cs="Arial"/>
          <w:sz w:val="28"/>
          <w:szCs w:val="28"/>
        </w:rPr>
        <w:t xml:space="preserve"> ως επίσης </w:t>
      </w:r>
      <w:r w:rsidR="00FB5F1D">
        <w:rPr>
          <w:rFonts w:cs="Arial"/>
          <w:sz w:val="28"/>
          <w:szCs w:val="28"/>
        </w:rPr>
        <w:t xml:space="preserve">καθορίζει </w:t>
      </w:r>
      <w:r w:rsidR="000E1B67">
        <w:rPr>
          <w:rFonts w:cs="Arial"/>
          <w:sz w:val="28"/>
          <w:szCs w:val="28"/>
        </w:rPr>
        <w:t>και τον τρόπο μεταβολής</w:t>
      </w:r>
      <w:r w:rsidR="00FB5F1D">
        <w:rPr>
          <w:rFonts w:cs="Arial"/>
          <w:sz w:val="28"/>
          <w:szCs w:val="28"/>
        </w:rPr>
        <w:t>,</w:t>
      </w:r>
      <w:r w:rsidR="000E1B67">
        <w:rPr>
          <w:rFonts w:cs="Arial"/>
          <w:sz w:val="28"/>
          <w:szCs w:val="28"/>
        </w:rPr>
        <w:t xml:space="preserve"> προσθήκης ή κατάργησης των λοιπών άρθρων.</w:t>
      </w:r>
      <w:r w:rsidR="00BD1718">
        <w:rPr>
          <w:rFonts w:cs="Arial"/>
          <w:sz w:val="28"/>
          <w:szCs w:val="28"/>
        </w:rPr>
        <w:t xml:space="preserve">   </w:t>
      </w:r>
      <w:r w:rsidR="00F50A42">
        <w:rPr>
          <w:rFonts w:cs="Arial"/>
          <w:sz w:val="28"/>
          <w:szCs w:val="28"/>
        </w:rPr>
        <w:t xml:space="preserve">    </w:t>
      </w:r>
    </w:p>
    <w:p w14:paraId="5CAF2E24" w14:textId="77777777" w:rsidR="006F23EF" w:rsidRDefault="006F23EF" w:rsidP="003376DD">
      <w:pPr>
        <w:spacing w:line="480" w:lineRule="auto"/>
        <w:rPr>
          <w:rFonts w:cs="Arial"/>
          <w:sz w:val="28"/>
          <w:szCs w:val="28"/>
        </w:rPr>
      </w:pPr>
    </w:p>
    <w:p w14:paraId="6744706B" w14:textId="374899E8" w:rsidR="00F97A09" w:rsidRPr="001F7E64" w:rsidRDefault="006F23EF" w:rsidP="009636E7">
      <w:pPr>
        <w:spacing w:line="480" w:lineRule="auto"/>
        <w:rPr>
          <w:rFonts w:cs="Arial"/>
          <w:sz w:val="28"/>
          <w:szCs w:val="28"/>
        </w:rPr>
      </w:pPr>
      <w:r>
        <w:rPr>
          <w:rFonts w:cs="Arial"/>
          <w:sz w:val="28"/>
          <w:szCs w:val="28"/>
        </w:rPr>
        <w:t xml:space="preserve">  </w:t>
      </w:r>
      <w:r w:rsidR="00B857E4" w:rsidRPr="00B857E4">
        <w:rPr>
          <w:rFonts w:cs="Arial"/>
          <w:sz w:val="28"/>
          <w:szCs w:val="28"/>
        </w:rPr>
        <w:t xml:space="preserve">   </w:t>
      </w:r>
      <w:r w:rsidR="00812A9D">
        <w:rPr>
          <w:rFonts w:cs="Arial"/>
          <w:sz w:val="28"/>
          <w:szCs w:val="28"/>
        </w:rPr>
        <w:t>Στη συνέχεια</w:t>
      </w:r>
      <w:r w:rsidR="00FB5F1D">
        <w:rPr>
          <w:rFonts w:cs="Arial"/>
          <w:sz w:val="28"/>
          <w:szCs w:val="28"/>
        </w:rPr>
        <w:t>,</w:t>
      </w:r>
      <w:r w:rsidR="00B857E4">
        <w:rPr>
          <w:rFonts w:cs="Arial"/>
          <w:sz w:val="28"/>
          <w:szCs w:val="28"/>
        </w:rPr>
        <w:t xml:space="preserve"> θα εξεταστ</w:t>
      </w:r>
      <w:r w:rsidR="00812A9D">
        <w:rPr>
          <w:rFonts w:cs="Arial"/>
          <w:sz w:val="28"/>
          <w:szCs w:val="28"/>
        </w:rPr>
        <w:t>ούν</w:t>
      </w:r>
      <w:r w:rsidR="00B857E4">
        <w:rPr>
          <w:rFonts w:cs="Arial"/>
          <w:sz w:val="28"/>
          <w:szCs w:val="28"/>
        </w:rPr>
        <w:t xml:space="preserve"> ο</w:t>
      </w:r>
      <w:r w:rsidR="00812A9D">
        <w:rPr>
          <w:rFonts w:cs="Arial"/>
          <w:sz w:val="28"/>
          <w:szCs w:val="28"/>
        </w:rPr>
        <w:t>ι</w:t>
      </w:r>
      <w:r w:rsidR="00B857E4">
        <w:rPr>
          <w:rFonts w:cs="Arial"/>
          <w:sz w:val="28"/>
          <w:szCs w:val="28"/>
        </w:rPr>
        <w:t xml:space="preserve"> λόγο</w:t>
      </w:r>
      <w:r w:rsidR="00812A9D">
        <w:rPr>
          <w:rFonts w:cs="Arial"/>
          <w:sz w:val="28"/>
          <w:szCs w:val="28"/>
        </w:rPr>
        <w:t>ι</w:t>
      </w:r>
      <w:r w:rsidR="00B857E4">
        <w:rPr>
          <w:rFonts w:cs="Arial"/>
          <w:sz w:val="28"/>
          <w:szCs w:val="28"/>
        </w:rPr>
        <w:t xml:space="preserve"> έφεσης</w:t>
      </w:r>
      <w:r w:rsidR="0099596A">
        <w:rPr>
          <w:rFonts w:cs="Arial"/>
          <w:sz w:val="28"/>
          <w:szCs w:val="28"/>
        </w:rPr>
        <w:t xml:space="preserve"> </w:t>
      </w:r>
      <w:r w:rsidR="00B857E4">
        <w:rPr>
          <w:rFonts w:cs="Arial"/>
          <w:sz w:val="28"/>
          <w:szCs w:val="28"/>
        </w:rPr>
        <w:t xml:space="preserve"> </w:t>
      </w:r>
      <w:r w:rsidR="003E32AD">
        <w:rPr>
          <w:rFonts w:cs="Arial"/>
          <w:sz w:val="28"/>
          <w:szCs w:val="28"/>
        </w:rPr>
        <w:t xml:space="preserve">της πρώτης ενότητας </w:t>
      </w:r>
      <w:r w:rsidR="00B857E4">
        <w:rPr>
          <w:rFonts w:cs="Arial"/>
          <w:sz w:val="28"/>
          <w:szCs w:val="28"/>
        </w:rPr>
        <w:t>ότι</w:t>
      </w:r>
      <w:r w:rsidR="003E32AD">
        <w:rPr>
          <w:rFonts w:cs="Arial"/>
          <w:sz w:val="28"/>
          <w:szCs w:val="28"/>
        </w:rPr>
        <w:t xml:space="preserve"> δηλαδή</w:t>
      </w:r>
      <w:r w:rsidR="0099596A">
        <w:rPr>
          <w:rFonts w:cs="Arial"/>
          <w:sz w:val="28"/>
          <w:szCs w:val="28"/>
        </w:rPr>
        <w:t>,</w:t>
      </w:r>
      <w:r w:rsidR="00B857E4">
        <w:rPr>
          <w:rFonts w:cs="Arial"/>
          <w:sz w:val="28"/>
          <w:szCs w:val="28"/>
        </w:rPr>
        <w:t xml:space="preserve"> τ</w:t>
      </w:r>
      <w:r w:rsidR="00F21DB2">
        <w:rPr>
          <w:rFonts w:cs="Arial"/>
          <w:sz w:val="28"/>
          <w:szCs w:val="28"/>
        </w:rPr>
        <w:t xml:space="preserve">ο </w:t>
      </w:r>
      <w:r w:rsidR="00B857E4" w:rsidRPr="00886EE7">
        <w:rPr>
          <w:rFonts w:cs="Arial"/>
          <w:b/>
          <w:bCs/>
          <w:i/>
          <w:iCs/>
          <w:sz w:val="28"/>
          <w:szCs w:val="28"/>
        </w:rPr>
        <w:t>άρθρο 15(3) του Νόμου</w:t>
      </w:r>
      <w:r w:rsidR="00B857E4">
        <w:rPr>
          <w:rFonts w:cs="Arial"/>
          <w:sz w:val="28"/>
          <w:szCs w:val="28"/>
        </w:rPr>
        <w:t xml:space="preserve"> παραβιάζει το </w:t>
      </w:r>
      <w:r w:rsidR="00B857E4" w:rsidRPr="00886EE7">
        <w:rPr>
          <w:rFonts w:cs="Arial"/>
          <w:b/>
          <w:bCs/>
          <w:i/>
          <w:iCs/>
          <w:sz w:val="28"/>
          <w:szCs w:val="28"/>
        </w:rPr>
        <w:t>Άρθρο 23.5 του Συντάγματος</w:t>
      </w:r>
      <w:r w:rsidR="001F7E64">
        <w:rPr>
          <w:rFonts w:cs="Arial"/>
          <w:b/>
          <w:bCs/>
          <w:i/>
          <w:iCs/>
          <w:sz w:val="28"/>
          <w:szCs w:val="28"/>
        </w:rPr>
        <w:t xml:space="preserve"> </w:t>
      </w:r>
      <w:r w:rsidR="001F7E64">
        <w:rPr>
          <w:rFonts w:cs="Arial"/>
          <w:sz w:val="28"/>
          <w:szCs w:val="28"/>
        </w:rPr>
        <w:t xml:space="preserve">και επιπρόσθετα </w:t>
      </w:r>
      <w:r w:rsidR="00712BEB">
        <w:rPr>
          <w:rFonts w:cs="Arial"/>
          <w:sz w:val="28"/>
          <w:szCs w:val="28"/>
        </w:rPr>
        <w:t xml:space="preserve">ότι </w:t>
      </w:r>
      <w:r w:rsidR="001F7E64">
        <w:rPr>
          <w:rFonts w:cs="Arial"/>
          <w:sz w:val="28"/>
          <w:szCs w:val="28"/>
        </w:rPr>
        <w:t>βρίσκεται σε σύγκρουση με το</w:t>
      </w:r>
      <w:r w:rsidR="001F7E64" w:rsidRPr="001F7E64">
        <w:rPr>
          <w:rFonts w:cs="Arial"/>
          <w:b/>
          <w:bCs/>
          <w:i/>
          <w:iCs/>
          <w:sz w:val="28"/>
          <w:szCs w:val="28"/>
        </w:rPr>
        <w:t xml:space="preserve"> άρθρο 14 του Νόμου</w:t>
      </w:r>
      <w:r w:rsidR="001F7E64">
        <w:rPr>
          <w:rFonts w:cs="Arial"/>
          <w:sz w:val="28"/>
          <w:szCs w:val="28"/>
        </w:rPr>
        <w:t>.</w:t>
      </w:r>
    </w:p>
    <w:p w14:paraId="6DE55083" w14:textId="77777777" w:rsidR="00F97A09" w:rsidRDefault="00F97A09" w:rsidP="003376DD">
      <w:pPr>
        <w:spacing w:line="480" w:lineRule="auto"/>
        <w:rPr>
          <w:rFonts w:cs="Arial"/>
          <w:sz w:val="28"/>
          <w:szCs w:val="28"/>
        </w:rPr>
      </w:pPr>
    </w:p>
    <w:p w14:paraId="76DD5686" w14:textId="5164EB66" w:rsidR="001F7E64" w:rsidRDefault="00F97A09" w:rsidP="00974DFD">
      <w:pPr>
        <w:spacing w:line="480" w:lineRule="auto"/>
        <w:rPr>
          <w:rFonts w:cs="Arial"/>
          <w:sz w:val="28"/>
          <w:szCs w:val="28"/>
        </w:rPr>
      </w:pPr>
      <w:r>
        <w:rPr>
          <w:rFonts w:cs="Arial"/>
          <w:sz w:val="28"/>
          <w:szCs w:val="28"/>
        </w:rPr>
        <w:t xml:space="preserve">    </w:t>
      </w:r>
      <w:r w:rsidR="001F7E64">
        <w:rPr>
          <w:rFonts w:cs="Arial"/>
          <w:sz w:val="28"/>
          <w:szCs w:val="28"/>
        </w:rPr>
        <w:t>Προτού προχωρήσουμε κρίνουμε ορθό να παραθέσουμε τις πρόνοιες των σχετικών άρθρων.</w:t>
      </w:r>
    </w:p>
    <w:p w14:paraId="42833BAD" w14:textId="77777777" w:rsidR="001F7E64" w:rsidRDefault="001F7E64" w:rsidP="00974DFD">
      <w:pPr>
        <w:spacing w:line="480" w:lineRule="auto"/>
        <w:rPr>
          <w:rFonts w:cs="Arial"/>
          <w:sz w:val="28"/>
          <w:szCs w:val="28"/>
        </w:rPr>
      </w:pPr>
    </w:p>
    <w:p w14:paraId="45690EF2" w14:textId="76E3FEC4" w:rsidR="00B97D7F" w:rsidRDefault="00B97D7F" w:rsidP="0028678A">
      <w:pPr>
        <w:spacing w:line="480" w:lineRule="auto"/>
        <w:rPr>
          <w:sz w:val="28"/>
          <w:szCs w:val="28"/>
        </w:rPr>
      </w:pPr>
      <w:r>
        <w:rPr>
          <w:rFonts w:cs="Arial"/>
          <w:sz w:val="28"/>
          <w:szCs w:val="28"/>
        </w:rPr>
        <w:t xml:space="preserve">    Το </w:t>
      </w:r>
      <w:r w:rsidRPr="00B97D7F">
        <w:rPr>
          <w:rFonts w:cs="Arial"/>
          <w:b/>
          <w:bCs/>
          <w:i/>
          <w:iCs/>
          <w:sz w:val="28"/>
          <w:szCs w:val="28"/>
        </w:rPr>
        <w:t>άρθρο 14 του Νόμου</w:t>
      </w:r>
      <w:r>
        <w:rPr>
          <w:rFonts w:cs="Arial"/>
          <w:sz w:val="28"/>
          <w:szCs w:val="28"/>
        </w:rPr>
        <w:t xml:space="preserve"> προνοεί ότι</w:t>
      </w:r>
      <w:r w:rsidRPr="00B97D7F">
        <w:rPr>
          <w:rFonts w:cs="Arial"/>
          <w:sz w:val="28"/>
          <w:szCs w:val="28"/>
        </w:rPr>
        <w:t xml:space="preserve"> </w:t>
      </w:r>
      <w:r>
        <w:rPr>
          <w:sz w:val="28"/>
          <w:szCs w:val="28"/>
        </w:rPr>
        <w:t>«</w:t>
      </w:r>
      <w:r w:rsidRPr="00400ECE">
        <w:rPr>
          <w:sz w:val="28"/>
          <w:szCs w:val="28"/>
        </w:rPr>
        <w:t>Ι</w:t>
      </w:r>
      <w:r w:rsidRPr="00B97D7F">
        <w:rPr>
          <w:i/>
          <w:iCs/>
          <w:sz w:val="28"/>
          <w:szCs w:val="28"/>
        </w:rPr>
        <w:t>διοκτησία απαλλοτριωθείσα δυνάµει του παρόντος Νόµου δύναται να χρησιµοποιηθή µόνον διά τον σκοπόν δι’ ον εγένετο η απαλλοτρίωσις</w:t>
      </w:r>
      <w:r>
        <w:rPr>
          <w:sz w:val="28"/>
          <w:szCs w:val="28"/>
        </w:rPr>
        <w:t>»</w:t>
      </w:r>
      <w:r w:rsidRPr="00B97D7F">
        <w:rPr>
          <w:sz w:val="28"/>
          <w:szCs w:val="28"/>
        </w:rPr>
        <w:t xml:space="preserve">.  </w:t>
      </w:r>
    </w:p>
    <w:p w14:paraId="511FBA82" w14:textId="6628C70C" w:rsidR="00B97D7F" w:rsidRPr="00B97D7F" w:rsidRDefault="00B97D7F" w:rsidP="00B97D7F">
      <w:pPr>
        <w:spacing w:line="480" w:lineRule="auto"/>
        <w:rPr>
          <w:sz w:val="28"/>
          <w:szCs w:val="28"/>
        </w:rPr>
      </w:pPr>
      <w:r w:rsidRPr="00B97D7F">
        <w:rPr>
          <w:sz w:val="28"/>
          <w:szCs w:val="28"/>
        </w:rPr>
        <w:t xml:space="preserve">   </w:t>
      </w:r>
    </w:p>
    <w:p w14:paraId="16547AB5" w14:textId="4BBFCE39" w:rsidR="00B857E4" w:rsidRPr="00B857E4" w:rsidRDefault="001F7E64" w:rsidP="00974DFD">
      <w:pPr>
        <w:spacing w:line="480" w:lineRule="auto"/>
        <w:rPr>
          <w:rFonts w:cs="Arial"/>
          <w:sz w:val="28"/>
          <w:szCs w:val="28"/>
        </w:rPr>
      </w:pPr>
      <w:r>
        <w:rPr>
          <w:rFonts w:cs="Arial"/>
          <w:sz w:val="28"/>
          <w:szCs w:val="28"/>
        </w:rPr>
        <w:t xml:space="preserve">    </w:t>
      </w:r>
      <w:r w:rsidR="00F97A09">
        <w:rPr>
          <w:rFonts w:cs="Arial"/>
          <w:sz w:val="28"/>
          <w:szCs w:val="28"/>
        </w:rPr>
        <w:t xml:space="preserve">Το </w:t>
      </w:r>
      <w:r w:rsidR="006A6F0B">
        <w:rPr>
          <w:rFonts w:cs="Arial"/>
          <w:sz w:val="28"/>
          <w:szCs w:val="28"/>
        </w:rPr>
        <w:t xml:space="preserve">δε </w:t>
      </w:r>
      <w:r w:rsidR="00F97A09" w:rsidRPr="00B956EE">
        <w:rPr>
          <w:rFonts w:cs="Arial"/>
          <w:b/>
          <w:bCs/>
          <w:i/>
          <w:iCs/>
          <w:sz w:val="28"/>
          <w:szCs w:val="28"/>
        </w:rPr>
        <w:t>άρθρο 15(1) του Νόμου</w:t>
      </w:r>
      <w:r w:rsidR="00F97A09">
        <w:rPr>
          <w:rFonts w:cs="Arial"/>
          <w:sz w:val="28"/>
          <w:szCs w:val="28"/>
        </w:rPr>
        <w:t xml:space="preserve"> εισάγει κώδικα διάθεσης απαλλοτριωθείσας ιδιοκτησίας στην περίπτωση μη επίτευξης ή εγκατάλειψης του σκοπού της απαλλοτρίωσης.   </w:t>
      </w:r>
      <w:r w:rsidR="00974DFD">
        <w:rPr>
          <w:rFonts w:cs="Arial"/>
          <w:sz w:val="28"/>
          <w:szCs w:val="28"/>
        </w:rPr>
        <w:t xml:space="preserve">Ακολουθεί το </w:t>
      </w:r>
      <w:r w:rsidR="00974DFD" w:rsidRPr="00B956EE">
        <w:rPr>
          <w:rFonts w:cs="Arial"/>
          <w:b/>
          <w:bCs/>
          <w:i/>
          <w:iCs/>
          <w:sz w:val="28"/>
          <w:szCs w:val="28"/>
        </w:rPr>
        <w:t>άρθρο 15(2)</w:t>
      </w:r>
      <w:r w:rsidR="00D37409">
        <w:rPr>
          <w:rFonts w:cs="Arial"/>
          <w:sz w:val="28"/>
          <w:szCs w:val="28"/>
        </w:rPr>
        <w:t>, το οποίο, μεταξύ άλλων, διαλαμβάνει ότι α</w:t>
      </w:r>
      <w:r w:rsidR="00974DFD">
        <w:rPr>
          <w:rFonts w:cs="Arial"/>
          <w:sz w:val="28"/>
          <w:szCs w:val="28"/>
        </w:rPr>
        <w:t>ν η προσφορά της ιδιοκτησίας δεν γίνει αποδεκτή ή αν ο τότε ιδιοκτήτης δεν καταβάλει στην τασσομένη περίοδο το τίμημα, η απαλλοτριούσα αρχή «</w:t>
      </w:r>
      <w:r w:rsidR="00974DFD" w:rsidRPr="006A6F0B">
        <w:rPr>
          <w:rFonts w:cs="Arial"/>
          <w:i/>
          <w:iCs/>
          <w:sz w:val="28"/>
          <w:szCs w:val="28"/>
        </w:rPr>
        <w:t>πωλεί … την τοιαύτην  περιουσίαν δια δημόσιου πλειστηριασμού</w:t>
      </w:r>
      <w:r w:rsidR="00974DFD">
        <w:rPr>
          <w:rFonts w:cs="Arial"/>
          <w:sz w:val="28"/>
          <w:szCs w:val="28"/>
        </w:rPr>
        <w:t xml:space="preserve">».  Το ίδιο και στην περίπτωση του εδαφίου (γ) του πιο πάνω άρθρου.   Ακολουθεί το </w:t>
      </w:r>
      <w:r w:rsidR="00974DFD" w:rsidRPr="00B956EE">
        <w:rPr>
          <w:rFonts w:cs="Arial"/>
          <w:b/>
          <w:bCs/>
          <w:i/>
          <w:iCs/>
          <w:sz w:val="28"/>
          <w:szCs w:val="28"/>
        </w:rPr>
        <w:t xml:space="preserve">άρθρο </w:t>
      </w:r>
      <w:r w:rsidR="00B857E4" w:rsidRPr="00B956EE">
        <w:rPr>
          <w:rFonts w:cs="Arial"/>
          <w:b/>
          <w:bCs/>
          <w:i/>
          <w:iCs/>
          <w:sz w:val="28"/>
          <w:szCs w:val="28"/>
        </w:rPr>
        <w:t>15(3) του Νόμου</w:t>
      </w:r>
      <w:r w:rsidR="00D37409">
        <w:rPr>
          <w:rFonts w:cs="Arial"/>
          <w:sz w:val="28"/>
          <w:szCs w:val="28"/>
        </w:rPr>
        <w:t>, το οποίο</w:t>
      </w:r>
      <w:r w:rsidR="00B857E4">
        <w:rPr>
          <w:rFonts w:cs="Arial"/>
          <w:sz w:val="28"/>
          <w:szCs w:val="28"/>
        </w:rPr>
        <w:t xml:space="preserve"> προνοεί τα ακόλουθα</w:t>
      </w:r>
      <w:r w:rsidR="00B857E4" w:rsidRPr="00B857E4">
        <w:rPr>
          <w:rFonts w:cs="Arial"/>
          <w:sz w:val="28"/>
          <w:szCs w:val="28"/>
        </w:rPr>
        <w:t>:</w:t>
      </w:r>
    </w:p>
    <w:p w14:paraId="4E05DCF3" w14:textId="77777777" w:rsidR="00B857E4" w:rsidRDefault="00B857E4" w:rsidP="003376DD">
      <w:pPr>
        <w:spacing w:line="480" w:lineRule="auto"/>
        <w:rPr>
          <w:rFonts w:cs="Arial"/>
          <w:sz w:val="28"/>
          <w:szCs w:val="28"/>
        </w:rPr>
      </w:pPr>
    </w:p>
    <w:p w14:paraId="551D78A7" w14:textId="0AD1B09C" w:rsidR="00B857E4" w:rsidRDefault="00A42D18" w:rsidP="00A42D18">
      <w:pPr>
        <w:spacing w:line="240" w:lineRule="auto"/>
        <w:ind w:left="720"/>
        <w:rPr>
          <w:sz w:val="28"/>
          <w:szCs w:val="28"/>
        </w:rPr>
      </w:pPr>
      <w:r>
        <w:rPr>
          <w:sz w:val="28"/>
          <w:szCs w:val="28"/>
        </w:rPr>
        <w:t>«</w:t>
      </w:r>
      <w:r w:rsidRPr="00A42D18">
        <w:rPr>
          <w:sz w:val="28"/>
          <w:szCs w:val="28"/>
        </w:rPr>
        <w:t>Αι διατάξεις του εδαφίου (2) δεν εφαρµόζονται, εάν η ακίνητος ιδιοκτησία καταστή αναγκαία εν όλω ή εν µέρει δι’ έτερον σκοπόν της απαλλοτριούσης αρχής εφ’ όσον ο τοιούτος σκοπός είναι σκοπός δηµοσίας ωφελείας ως προβλέπεται εν τω παρόντι Νόµω, και η απαλλοτριούσα αρχή εκδώση διάταγµα (εν τω παρόντι Νόµω, καλούµενον «διάταγµα επισχέσεως») δηµοσιευόµενον εν τη επισήµω εφηµερίδι της ∆ηµοκρατίας, διαλαµβάνον περιγραφήν της περιουσίας ης σκοπείται η επίσχεσις, καθορίζον τον σκοπόν δι’ ον κατέστη αναγκαία η επίσχεσις ως και τους λόγους της επισχέσεως, και παρέχον την αναγκαίαν διά την τοιαύτην επίσχεσιν εξουσιοδότησιν : Νοείται ότι οσάκις απαλλοτριούσα αρχή είναι νοµικόν πρόσωπον δηµοσίου δικαίου ή οργανισµός κοινής ωφελείας, απαγορεύεται η υπό ταύτης έκδοσις διατάγµατος επισχέσεως πριν ή ληφθή η προηγουµένη έγκρισις του Υπουργικού Συµβουλίου.</w:t>
      </w:r>
      <w:r>
        <w:rPr>
          <w:sz w:val="28"/>
          <w:szCs w:val="28"/>
        </w:rPr>
        <w:t>»</w:t>
      </w:r>
    </w:p>
    <w:p w14:paraId="35904BE2" w14:textId="77777777" w:rsidR="003E32AD" w:rsidRDefault="003E32AD" w:rsidP="00A42D18">
      <w:pPr>
        <w:spacing w:line="240" w:lineRule="auto"/>
        <w:ind w:left="720"/>
        <w:rPr>
          <w:sz w:val="28"/>
          <w:szCs w:val="28"/>
        </w:rPr>
      </w:pPr>
    </w:p>
    <w:p w14:paraId="76563DB3" w14:textId="77777777" w:rsidR="003E32AD" w:rsidRDefault="003E32AD" w:rsidP="00A42D18">
      <w:pPr>
        <w:spacing w:line="240" w:lineRule="auto"/>
        <w:ind w:left="720"/>
        <w:rPr>
          <w:sz w:val="28"/>
          <w:szCs w:val="28"/>
        </w:rPr>
      </w:pPr>
    </w:p>
    <w:p w14:paraId="7DFBC259" w14:textId="658A0020" w:rsidR="001E7936" w:rsidRDefault="00630508" w:rsidP="004D74CD">
      <w:pPr>
        <w:spacing w:line="480" w:lineRule="auto"/>
        <w:rPr>
          <w:rFonts w:cs="Arial"/>
          <w:sz w:val="28"/>
          <w:szCs w:val="28"/>
        </w:rPr>
      </w:pPr>
      <w:r>
        <w:rPr>
          <w:rFonts w:cs="Arial"/>
          <w:sz w:val="28"/>
          <w:szCs w:val="28"/>
        </w:rPr>
        <w:t xml:space="preserve">     </w:t>
      </w:r>
      <w:r w:rsidR="00840238">
        <w:rPr>
          <w:rFonts w:cs="Arial"/>
          <w:sz w:val="28"/>
          <w:szCs w:val="28"/>
        </w:rPr>
        <w:t xml:space="preserve">Σύμφωνα με τα διαλαμβανόμενα του </w:t>
      </w:r>
      <w:r w:rsidR="00840238" w:rsidRPr="00B956EE">
        <w:rPr>
          <w:rFonts w:cs="Arial"/>
          <w:b/>
          <w:bCs/>
          <w:i/>
          <w:iCs/>
          <w:sz w:val="28"/>
          <w:szCs w:val="28"/>
        </w:rPr>
        <w:t>Άρθρου 23.5</w:t>
      </w:r>
      <w:r w:rsidR="00EB5335" w:rsidRPr="00B956EE">
        <w:rPr>
          <w:rFonts w:cs="Arial"/>
          <w:b/>
          <w:bCs/>
          <w:i/>
          <w:iCs/>
          <w:sz w:val="28"/>
          <w:szCs w:val="28"/>
        </w:rPr>
        <w:t xml:space="preserve"> του Συντάγματος</w:t>
      </w:r>
      <w:r w:rsidR="00B61E19">
        <w:rPr>
          <w:rStyle w:val="FootnoteReference"/>
          <w:rFonts w:cs="Arial"/>
          <w:b/>
          <w:bCs/>
          <w:i/>
          <w:iCs/>
          <w:sz w:val="28"/>
          <w:szCs w:val="28"/>
        </w:rPr>
        <w:footnoteReference w:id="1"/>
      </w:r>
      <w:r w:rsidR="0028678A" w:rsidRPr="0028678A">
        <w:rPr>
          <w:rFonts w:cs="Arial"/>
          <w:sz w:val="28"/>
          <w:szCs w:val="28"/>
        </w:rPr>
        <w:t>,</w:t>
      </w:r>
      <w:r w:rsidR="00EB5335">
        <w:rPr>
          <w:rFonts w:cs="Arial"/>
          <w:sz w:val="28"/>
          <w:szCs w:val="28"/>
        </w:rPr>
        <w:t xml:space="preserve"> η απαλλοτριωθείσα ιδιοκτησία θα πρέπει να χρησιμοποιηθεί αποκλειστικά για τον σκοπό για τον οποίο απαλλοτριώθηκε και στην περίπτωση που δεν καταστεί εφικτός ο σκοπός της απαλλοτρίωσης, εντός</w:t>
      </w:r>
      <w:r w:rsidR="00235F1D">
        <w:rPr>
          <w:rFonts w:cs="Arial"/>
          <w:sz w:val="28"/>
          <w:szCs w:val="28"/>
        </w:rPr>
        <w:t xml:space="preserve"> τριών</w:t>
      </w:r>
      <w:r w:rsidR="00EB5335">
        <w:rPr>
          <w:rFonts w:cs="Arial"/>
          <w:sz w:val="28"/>
          <w:szCs w:val="28"/>
        </w:rPr>
        <w:t xml:space="preserve"> ετών, τότε η απαλλοτριούσα αρχή υποχρεούται να προσφέρει την ιδιοκτησία στο  πρόσωπο από το οποίο την απαλλοτρίωσε </w:t>
      </w:r>
      <w:r w:rsidR="00C22A85">
        <w:rPr>
          <w:rFonts w:cs="Arial"/>
          <w:sz w:val="28"/>
          <w:szCs w:val="28"/>
        </w:rPr>
        <w:t>«</w:t>
      </w:r>
      <w:r w:rsidR="00C22A85" w:rsidRPr="00C22A85">
        <w:rPr>
          <w:rFonts w:cs="Arial"/>
          <w:i/>
          <w:iCs/>
          <w:sz w:val="28"/>
          <w:szCs w:val="28"/>
        </w:rPr>
        <w:t>επί καταβολή της τιμής κτήσεως</w:t>
      </w:r>
      <w:r w:rsidR="00C22A85">
        <w:rPr>
          <w:rFonts w:cs="Arial"/>
          <w:sz w:val="28"/>
          <w:szCs w:val="28"/>
        </w:rPr>
        <w:t>»</w:t>
      </w:r>
      <w:r w:rsidR="00EB5335">
        <w:rPr>
          <w:rFonts w:cs="Arial"/>
          <w:sz w:val="28"/>
          <w:szCs w:val="28"/>
        </w:rPr>
        <w:t xml:space="preserve">. </w:t>
      </w:r>
      <w:r w:rsidR="004D74CD">
        <w:rPr>
          <w:rFonts w:cs="Arial"/>
          <w:sz w:val="28"/>
          <w:szCs w:val="28"/>
        </w:rPr>
        <w:t xml:space="preserve">   Όπως ορθά </w:t>
      </w:r>
      <w:r w:rsidR="00C22A85">
        <w:rPr>
          <w:rFonts w:cs="Arial"/>
          <w:sz w:val="28"/>
          <w:szCs w:val="28"/>
        </w:rPr>
        <w:t>επισημαίνεται</w:t>
      </w:r>
      <w:r w:rsidR="004D74CD">
        <w:rPr>
          <w:rFonts w:cs="Arial"/>
          <w:sz w:val="28"/>
          <w:szCs w:val="28"/>
        </w:rPr>
        <w:t xml:space="preserve"> στην πρωτόδικη απόφαση «</w:t>
      </w:r>
      <w:r w:rsidR="004D74CD" w:rsidRPr="004D74CD">
        <w:rPr>
          <w:rFonts w:cs="Arial"/>
          <w:i/>
          <w:iCs/>
          <w:sz w:val="28"/>
          <w:szCs w:val="28"/>
        </w:rPr>
        <w:t>η απαγόρευση χρήσης του απαλλοτριωθέντος ακινήτου για σκοπό άλλον από αυτό της απαλλοτρίωσης, …</w:t>
      </w:r>
      <w:r w:rsidR="00845D6B" w:rsidRPr="004D74CD">
        <w:rPr>
          <w:rFonts w:cs="Arial"/>
          <w:i/>
          <w:iCs/>
          <w:sz w:val="28"/>
          <w:szCs w:val="28"/>
        </w:rPr>
        <w:t xml:space="preserve"> </w:t>
      </w:r>
      <w:r w:rsidR="004D74CD" w:rsidRPr="004D74CD">
        <w:rPr>
          <w:rFonts w:cs="Arial"/>
          <w:i/>
          <w:iCs/>
          <w:sz w:val="28"/>
          <w:szCs w:val="28"/>
        </w:rPr>
        <w:t>εισάγει και συμπληρώνει την επιτακτική διάταξη για επιστροφή του ακινήτου  όταν ο σκοπός της απαλλοτρίωσης δεν επιτευχθεί εντός τριών ετών</w:t>
      </w:r>
      <w:r w:rsidR="004D74CD">
        <w:rPr>
          <w:rFonts w:cs="Arial"/>
          <w:sz w:val="28"/>
          <w:szCs w:val="28"/>
        </w:rPr>
        <w:t xml:space="preserve">».   </w:t>
      </w:r>
      <w:r w:rsidR="00DF7C5B">
        <w:rPr>
          <w:rFonts w:cs="Arial"/>
          <w:sz w:val="28"/>
          <w:szCs w:val="28"/>
        </w:rPr>
        <w:t xml:space="preserve">Αυτό είναι που ρυθμίζει ο </w:t>
      </w:r>
      <w:r w:rsidR="008645A2">
        <w:rPr>
          <w:rFonts w:cs="Arial"/>
          <w:sz w:val="28"/>
          <w:szCs w:val="28"/>
        </w:rPr>
        <w:t>Συνταγματικός</w:t>
      </w:r>
      <w:r w:rsidR="00DF7C5B">
        <w:rPr>
          <w:rFonts w:cs="Arial"/>
          <w:sz w:val="28"/>
          <w:szCs w:val="28"/>
        </w:rPr>
        <w:t xml:space="preserve"> Νομοθέτης, ο οποίος περιορίστηκε στη ρύθμιση μόνο της περίπτωσης, όπου ο σκοπός της απαλλοτρίωσης δεν καταστεί εφικτός</w:t>
      </w:r>
      <w:r w:rsidR="00712BEB">
        <w:rPr>
          <w:rFonts w:cs="Arial"/>
          <w:sz w:val="28"/>
          <w:szCs w:val="28"/>
        </w:rPr>
        <w:t xml:space="preserve"> εντός του πιο πάνω χρονικού διαστήματος</w:t>
      </w:r>
      <w:r w:rsidR="00DF7C5B">
        <w:rPr>
          <w:rFonts w:cs="Arial"/>
          <w:sz w:val="28"/>
          <w:szCs w:val="28"/>
        </w:rPr>
        <w:t>.   Μόνον τότε και μετά την παρέλευση τριών ετών</w:t>
      </w:r>
      <w:r w:rsidR="003E32AD">
        <w:rPr>
          <w:rFonts w:cs="Arial"/>
          <w:sz w:val="28"/>
          <w:szCs w:val="28"/>
        </w:rPr>
        <w:t>,</w:t>
      </w:r>
      <w:r w:rsidR="00DF7C5B">
        <w:rPr>
          <w:rFonts w:cs="Arial"/>
          <w:sz w:val="28"/>
          <w:szCs w:val="28"/>
        </w:rPr>
        <w:t xml:space="preserve"> η απαλλοτριούσα αρχή «</w:t>
      </w:r>
      <w:r w:rsidR="00DF7C5B" w:rsidRPr="00DF7C5B">
        <w:rPr>
          <w:i/>
          <w:iCs/>
          <w:sz w:val="28"/>
          <w:szCs w:val="28"/>
        </w:rPr>
        <w:t>υποχρεούται να προσφέρη την ιδιοκτησίαν επί καταβολή της τιµής κτήσεως εις το πρόσωπον παρ’ ου απηλλοτρίωσεν αυτήν</w:t>
      </w:r>
      <w:r w:rsidR="00DF7C5B">
        <w:rPr>
          <w:sz w:val="28"/>
          <w:szCs w:val="28"/>
        </w:rPr>
        <w:t>».</w:t>
      </w:r>
      <w:r w:rsidR="00626081">
        <w:rPr>
          <w:sz w:val="28"/>
          <w:szCs w:val="28"/>
        </w:rPr>
        <w:t xml:space="preserve">  Όπως έχει νομολογηθεί η</w:t>
      </w:r>
      <w:r w:rsidR="00235F1D">
        <w:rPr>
          <w:rFonts w:cs="Arial"/>
          <w:sz w:val="28"/>
          <w:szCs w:val="28"/>
        </w:rPr>
        <w:t xml:space="preserve"> επιστροφή γης που απαλλοτριώθηκε συναρτάται με το ανέφικτο του σκοπού (Βλ.  </w:t>
      </w:r>
      <w:r w:rsidR="00235F1D" w:rsidRPr="00235F1D">
        <w:rPr>
          <w:rFonts w:cs="Arial"/>
          <w:b/>
          <w:bCs/>
          <w:i/>
          <w:iCs/>
          <w:sz w:val="28"/>
          <w:szCs w:val="28"/>
        </w:rPr>
        <w:t>Λοίζου ν. Δημοκρατίας (1995) 2 Α.Α.Δ. 455</w:t>
      </w:r>
      <w:r w:rsidR="00235F1D">
        <w:rPr>
          <w:rFonts w:cs="Arial"/>
          <w:sz w:val="28"/>
          <w:szCs w:val="28"/>
        </w:rPr>
        <w:t xml:space="preserve">).  </w:t>
      </w:r>
    </w:p>
    <w:p w14:paraId="65757168" w14:textId="77777777" w:rsidR="001E7936" w:rsidRDefault="001E7936" w:rsidP="004D74CD">
      <w:pPr>
        <w:spacing w:line="480" w:lineRule="auto"/>
        <w:rPr>
          <w:rFonts w:cs="Arial"/>
          <w:sz w:val="28"/>
          <w:szCs w:val="28"/>
        </w:rPr>
      </w:pPr>
    </w:p>
    <w:p w14:paraId="09B8B401" w14:textId="3A2525AC" w:rsidR="0037237C" w:rsidRDefault="001E7936" w:rsidP="00AB5B41">
      <w:pPr>
        <w:spacing w:line="480" w:lineRule="auto"/>
        <w:rPr>
          <w:rFonts w:cs="Arial"/>
          <w:sz w:val="28"/>
          <w:szCs w:val="28"/>
        </w:rPr>
      </w:pPr>
      <w:r>
        <w:rPr>
          <w:rFonts w:cs="Arial"/>
          <w:sz w:val="28"/>
          <w:szCs w:val="28"/>
        </w:rPr>
        <w:t xml:space="preserve">    Στην υπό εξέταση περίπτωση</w:t>
      </w:r>
      <w:r w:rsidR="00021F5D">
        <w:rPr>
          <w:rFonts w:cs="Arial"/>
          <w:sz w:val="28"/>
          <w:szCs w:val="28"/>
        </w:rPr>
        <w:t>,</w:t>
      </w:r>
      <w:r>
        <w:rPr>
          <w:rFonts w:cs="Arial"/>
          <w:sz w:val="28"/>
          <w:szCs w:val="28"/>
        </w:rPr>
        <w:t xml:space="preserve"> η απαλλοτριωθείσα περιουσία χρησιμοποιήθηκε αποκλειστικά για τον σκοπό για τον οποίο απαλλοτριώθηκε</w:t>
      </w:r>
      <w:r w:rsidR="00DF7C07">
        <w:rPr>
          <w:rFonts w:cs="Arial"/>
          <w:sz w:val="28"/>
          <w:szCs w:val="28"/>
        </w:rPr>
        <w:t>, εντός του χρονικού πλαισίου που καθορίζει το Σύνταγμα</w:t>
      </w:r>
      <w:r w:rsidR="00BF47AE">
        <w:rPr>
          <w:rFonts w:cs="Arial"/>
          <w:sz w:val="28"/>
          <w:szCs w:val="28"/>
        </w:rPr>
        <w:t xml:space="preserve"> και</w:t>
      </w:r>
      <w:r w:rsidR="00AB5B41">
        <w:rPr>
          <w:rFonts w:cs="Arial"/>
          <w:sz w:val="28"/>
          <w:szCs w:val="28"/>
        </w:rPr>
        <w:t xml:space="preserve"> ό</w:t>
      </w:r>
      <w:r w:rsidR="00235F1D">
        <w:rPr>
          <w:rFonts w:cs="Arial"/>
          <w:sz w:val="28"/>
          <w:szCs w:val="28"/>
        </w:rPr>
        <w:t>πως έχει ήδη επισημανθεί</w:t>
      </w:r>
      <w:r w:rsidR="00021F5D">
        <w:rPr>
          <w:rFonts w:cs="Arial"/>
          <w:sz w:val="28"/>
          <w:szCs w:val="28"/>
        </w:rPr>
        <w:t>, σε άλλο σημείο της απόφασης πιο πάνω,</w:t>
      </w:r>
      <w:r w:rsidR="00235F1D">
        <w:rPr>
          <w:rFonts w:cs="Arial"/>
          <w:sz w:val="28"/>
          <w:szCs w:val="28"/>
        </w:rPr>
        <w:t xml:space="preserve"> </w:t>
      </w:r>
      <w:r w:rsidR="00D81534">
        <w:rPr>
          <w:rFonts w:cs="Arial"/>
          <w:sz w:val="28"/>
          <w:szCs w:val="28"/>
        </w:rPr>
        <w:t>ο επί σαράντα χρόνια σκοπός της απαλλοτρίωσης επιτεύχθηκε</w:t>
      </w:r>
      <w:r w:rsidR="002A26A4">
        <w:rPr>
          <w:rFonts w:cs="Arial"/>
          <w:sz w:val="28"/>
          <w:szCs w:val="28"/>
        </w:rPr>
        <w:t xml:space="preserve">.   </w:t>
      </w:r>
    </w:p>
    <w:p w14:paraId="22842370" w14:textId="77777777" w:rsidR="0037237C" w:rsidRDefault="0037237C" w:rsidP="00AB5B41">
      <w:pPr>
        <w:spacing w:line="480" w:lineRule="auto"/>
        <w:rPr>
          <w:rFonts w:cs="Arial"/>
          <w:sz w:val="28"/>
          <w:szCs w:val="28"/>
        </w:rPr>
      </w:pPr>
    </w:p>
    <w:p w14:paraId="5EA7B878" w14:textId="77777777" w:rsidR="001D3CBD" w:rsidRDefault="001D3CBD" w:rsidP="00AB5B41">
      <w:pPr>
        <w:spacing w:line="480" w:lineRule="auto"/>
        <w:rPr>
          <w:rFonts w:cs="Arial"/>
          <w:sz w:val="28"/>
          <w:szCs w:val="28"/>
        </w:rPr>
      </w:pPr>
    </w:p>
    <w:p w14:paraId="04E4B643" w14:textId="59DE7732" w:rsidR="00842087" w:rsidRDefault="006106E3" w:rsidP="00AB5B41">
      <w:pPr>
        <w:spacing w:line="480" w:lineRule="auto"/>
        <w:rPr>
          <w:rFonts w:cs="Arial"/>
          <w:sz w:val="28"/>
          <w:szCs w:val="28"/>
        </w:rPr>
      </w:pPr>
      <w:r>
        <w:rPr>
          <w:rFonts w:cs="Arial"/>
          <w:sz w:val="28"/>
          <w:szCs w:val="28"/>
        </w:rPr>
        <w:t xml:space="preserve">    Το </w:t>
      </w:r>
      <w:r w:rsidRPr="008B2471">
        <w:rPr>
          <w:rFonts w:cs="Arial"/>
          <w:b/>
          <w:bCs/>
          <w:i/>
          <w:iCs/>
          <w:sz w:val="28"/>
          <w:szCs w:val="28"/>
        </w:rPr>
        <w:t>Άρθρο 23.5 του Συντάγματος</w:t>
      </w:r>
      <w:r>
        <w:rPr>
          <w:rFonts w:cs="Arial"/>
          <w:sz w:val="28"/>
          <w:szCs w:val="28"/>
        </w:rPr>
        <w:t xml:space="preserve"> δεν ρυθμίζει την περίπτωση όπου</w:t>
      </w:r>
      <w:r w:rsidR="00021F5D">
        <w:rPr>
          <w:rFonts w:cs="Arial"/>
          <w:sz w:val="28"/>
          <w:szCs w:val="28"/>
        </w:rPr>
        <w:t xml:space="preserve"> καθίσταται εφικτός ο σκοπός της απαλλοτρίωσης και στη συνέχεια μεταβάλλεται.</w:t>
      </w:r>
      <w:r>
        <w:rPr>
          <w:rFonts w:cs="Arial"/>
          <w:sz w:val="28"/>
          <w:szCs w:val="28"/>
        </w:rPr>
        <w:t xml:space="preserve">   </w:t>
      </w:r>
      <w:r w:rsidR="00842087">
        <w:rPr>
          <w:rFonts w:cs="Arial"/>
          <w:sz w:val="28"/>
          <w:szCs w:val="28"/>
        </w:rPr>
        <w:t xml:space="preserve">Όπως έχει υποδειχθεί στην υπόθεση </w:t>
      </w:r>
      <w:r w:rsidR="00842087" w:rsidRPr="00842087">
        <w:rPr>
          <w:rFonts w:cs="Arial"/>
          <w:b/>
          <w:bCs/>
          <w:i/>
          <w:iCs/>
          <w:sz w:val="28"/>
          <w:szCs w:val="28"/>
        </w:rPr>
        <w:t>Πρόεδρος της Δημοκρατίας ν. Βουλής των Αντιπροσώπων (Αρ. 2) (2001) 3 Α.Α.Δ. 519</w:t>
      </w:r>
      <w:r w:rsidR="00842087" w:rsidRPr="00842087">
        <w:rPr>
          <w:rFonts w:cs="Arial"/>
          <w:sz w:val="28"/>
          <w:szCs w:val="28"/>
        </w:rPr>
        <w:t>:</w:t>
      </w:r>
      <w:r w:rsidR="00842087">
        <w:rPr>
          <w:rFonts w:cs="Arial"/>
          <w:sz w:val="28"/>
          <w:szCs w:val="28"/>
        </w:rPr>
        <w:t xml:space="preserve"> </w:t>
      </w:r>
    </w:p>
    <w:p w14:paraId="4F8D25AA" w14:textId="77777777" w:rsidR="00842087" w:rsidRDefault="00842087" w:rsidP="00AB5B41">
      <w:pPr>
        <w:spacing w:line="480" w:lineRule="auto"/>
        <w:rPr>
          <w:rFonts w:cs="Arial"/>
          <w:sz w:val="28"/>
          <w:szCs w:val="28"/>
        </w:rPr>
      </w:pPr>
    </w:p>
    <w:p w14:paraId="73986AEA" w14:textId="5530E34F" w:rsidR="006106E3" w:rsidRDefault="00842087" w:rsidP="00842087">
      <w:pPr>
        <w:spacing w:line="240" w:lineRule="auto"/>
        <w:ind w:left="720"/>
        <w:rPr>
          <w:rFonts w:cs="Arial"/>
          <w:sz w:val="28"/>
          <w:szCs w:val="28"/>
        </w:rPr>
      </w:pPr>
      <w:r>
        <w:rPr>
          <w:rFonts w:cs="Arial"/>
          <w:sz w:val="28"/>
          <w:szCs w:val="28"/>
        </w:rPr>
        <w:t xml:space="preserve">«Το Σύνταγμα έχει διαχρονικό χαρακτήρα  και κάτω από αυτό το πρίσμα ερμηνεύεται.  Όταν το κείμενο συνταγματικής διάταξης είναι διαυγές και η σημασία του διάφανη, εκεί τελειώνει και το ερμηνευτικό εγχείρημα.  Όταν όμως η σημασία του κειμένου είναι διφορούμενη … καθοδήγηση στην ερμηνεία του μπορεί να αντληθεί από το σκοπό που ο Νομοθέτης επιδιώκει να προαγάγει με την συγκεκριμένη διάταξη, ορώμενη στο πλαίσιο των ευρύτερων σκοπών του Συντάγματος».   </w:t>
      </w:r>
    </w:p>
    <w:p w14:paraId="6EEF22F5" w14:textId="77777777" w:rsidR="00842087" w:rsidRDefault="00842087" w:rsidP="00AB5B41">
      <w:pPr>
        <w:spacing w:line="480" w:lineRule="auto"/>
        <w:rPr>
          <w:rFonts w:cs="Arial"/>
          <w:sz w:val="28"/>
          <w:szCs w:val="28"/>
        </w:rPr>
      </w:pPr>
    </w:p>
    <w:p w14:paraId="77A56280" w14:textId="52255002" w:rsidR="00DF603C" w:rsidRDefault="002E1840" w:rsidP="00AB5B41">
      <w:pPr>
        <w:spacing w:line="480" w:lineRule="auto"/>
        <w:rPr>
          <w:rFonts w:cs="Arial"/>
          <w:sz w:val="28"/>
          <w:szCs w:val="28"/>
        </w:rPr>
      </w:pPr>
      <w:r>
        <w:rPr>
          <w:rFonts w:cs="Arial"/>
          <w:sz w:val="28"/>
          <w:szCs w:val="28"/>
        </w:rPr>
        <w:t xml:space="preserve">    Αποτελεί διαχρονική αρχή της νομολογίας μας ότι</w:t>
      </w:r>
      <w:r w:rsidR="008A556A">
        <w:rPr>
          <w:rFonts w:cs="Arial"/>
          <w:sz w:val="28"/>
          <w:szCs w:val="28"/>
        </w:rPr>
        <w:t>,</w:t>
      </w:r>
      <w:r>
        <w:rPr>
          <w:rFonts w:cs="Arial"/>
          <w:sz w:val="28"/>
          <w:szCs w:val="28"/>
        </w:rPr>
        <w:t xml:space="preserve"> δεν μπορεί να διευρυνθεί ερμηνευτικά ο Νόμος για να προβλέψει για περίπτωση για την οποία σαφώς και αναμφισβήτητα δεν </w:t>
      </w:r>
      <w:r w:rsidR="002D771E">
        <w:rPr>
          <w:rFonts w:cs="Arial"/>
          <w:sz w:val="28"/>
          <w:szCs w:val="28"/>
        </w:rPr>
        <w:t>υπάρχει</w:t>
      </w:r>
      <w:r>
        <w:rPr>
          <w:rFonts w:cs="Arial"/>
          <w:sz w:val="28"/>
          <w:szCs w:val="28"/>
        </w:rPr>
        <w:t xml:space="preserve"> πρόνοια</w:t>
      </w:r>
      <w:r w:rsidR="002D771E">
        <w:rPr>
          <w:rFonts w:cs="Arial"/>
          <w:sz w:val="28"/>
          <w:szCs w:val="28"/>
        </w:rPr>
        <w:t>.  Το Δικαστήριο</w:t>
      </w:r>
      <w:r w:rsidR="008A556A">
        <w:rPr>
          <w:rFonts w:cs="Arial"/>
          <w:sz w:val="28"/>
          <w:szCs w:val="28"/>
        </w:rPr>
        <w:t xml:space="preserve"> δεν</w:t>
      </w:r>
      <w:r w:rsidR="00396871">
        <w:rPr>
          <w:rFonts w:cs="Arial"/>
          <w:sz w:val="28"/>
          <w:szCs w:val="28"/>
        </w:rPr>
        <w:t xml:space="preserve"> </w:t>
      </w:r>
      <w:r w:rsidR="002D771E">
        <w:rPr>
          <w:rFonts w:cs="Arial"/>
          <w:sz w:val="28"/>
          <w:szCs w:val="28"/>
        </w:rPr>
        <w:t xml:space="preserve">έχει την εξουσία </w:t>
      </w:r>
      <w:r w:rsidR="00396871">
        <w:rPr>
          <w:rFonts w:cs="Arial"/>
          <w:sz w:val="28"/>
          <w:szCs w:val="28"/>
        </w:rPr>
        <w:t xml:space="preserve">να </w:t>
      </w:r>
      <w:r w:rsidR="008A556A">
        <w:rPr>
          <w:rFonts w:cs="Arial"/>
          <w:sz w:val="28"/>
          <w:szCs w:val="28"/>
        </w:rPr>
        <w:t xml:space="preserve">τροποποιεί </w:t>
      </w:r>
      <w:r w:rsidR="00396871">
        <w:rPr>
          <w:rFonts w:cs="Arial"/>
          <w:sz w:val="28"/>
          <w:szCs w:val="28"/>
        </w:rPr>
        <w:t>νομοθέτημα, ούτως ώστε να καλύπτει  περίπτωση για την οποία δεν υπάρχει πρόνοια</w:t>
      </w:r>
      <w:r w:rsidR="00DF603C">
        <w:rPr>
          <w:rFonts w:cs="Arial"/>
          <w:sz w:val="28"/>
          <w:szCs w:val="28"/>
        </w:rPr>
        <w:t xml:space="preserve"> (</w:t>
      </w:r>
      <w:r w:rsidR="00DF603C">
        <w:rPr>
          <w:rFonts w:cs="Arial"/>
          <w:sz w:val="28"/>
          <w:szCs w:val="28"/>
          <w:lang w:val="en-US"/>
        </w:rPr>
        <w:t>casus</w:t>
      </w:r>
      <w:r w:rsidR="00DF603C" w:rsidRPr="00DF603C">
        <w:rPr>
          <w:rFonts w:cs="Arial"/>
          <w:sz w:val="28"/>
          <w:szCs w:val="28"/>
        </w:rPr>
        <w:t xml:space="preserve"> </w:t>
      </w:r>
      <w:r w:rsidR="00DF603C">
        <w:rPr>
          <w:rFonts w:cs="Arial"/>
          <w:sz w:val="28"/>
          <w:szCs w:val="28"/>
          <w:lang w:val="en-US"/>
        </w:rPr>
        <w:t>omissus</w:t>
      </w:r>
      <w:r w:rsidR="00DF603C" w:rsidRPr="00DF603C">
        <w:rPr>
          <w:rFonts w:cs="Arial"/>
          <w:sz w:val="28"/>
          <w:szCs w:val="28"/>
        </w:rPr>
        <w:t>)</w:t>
      </w:r>
      <w:r>
        <w:rPr>
          <w:rFonts w:cs="Arial"/>
          <w:sz w:val="28"/>
          <w:szCs w:val="28"/>
        </w:rPr>
        <w:t>.</w:t>
      </w:r>
      <w:r w:rsidR="00DF603C" w:rsidRPr="00DF603C">
        <w:rPr>
          <w:rFonts w:cs="Arial"/>
          <w:sz w:val="28"/>
          <w:szCs w:val="28"/>
        </w:rPr>
        <w:t xml:space="preserve">   </w:t>
      </w:r>
      <w:r w:rsidR="00DF603C">
        <w:rPr>
          <w:rFonts w:cs="Arial"/>
          <w:sz w:val="28"/>
          <w:szCs w:val="28"/>
        </w:rPr>
        <w:t xml:space="preserve">Αυτό θα ισοδυναμούσε όχι με ερμηνεία αλλά με τροποποίηση (Βλ. </w:t>
      </w:r>
      <w:r w:rsidR="00DF603C" w:rsidRPr="00842087">
        <w:rPr>
          <w:rFonts w:cs="Arial"/>
          <w:b/>
          <w:bCs/>
          <w:i/>
          <w:iCs/>
          <w:sz w:val="28"/>
          <w:szCs w:val="28"/>
        </w:rPr>
        <w:t xml:space="preserve">Πρόεδρος της Δημοκρατίας ν. Βουλής των Αντιπροσώπων (Αρ. 2) </w:t>
      </w:r>
      <w:r w:rsidR="00DF603C">
        <w:rPr>
          <w:rFonts w:cs="Arial"/>
          <w:b/>
          <w:bCs/>
          <w:i/>
          <w:iCs/>
          <w:sz w:val="28"/>
          <w:szCs w:val="28"/>
        </w:rPr>
        <w:t>(2009) 3 Α.Α.Δ. 648</w:t>
      </w:r>
      <w:r w:rsidR="00DF603C">
        <w:rPr>
          <w:rFonts w:cs="Arial"/>
          <w:sz w:val="28"/>
          <w:szCs w:val="28"/>
        </w:rPr>
        <w:t>).</w:t>
      </w:r>
      <w:r w:rsidR="0011045E">
        <w:rPr>
          <w:rFonts w:cs="Arial"/>
          <w:sz w:val="28"/>
          <w:szCs w:val="28"/>
        </w:rPr>
        <w:t xml:space="preserve">   </w:t>
      </w:r>
    </w:p>
    <w:p w14:paraId="23E0FAF9" w14:textId="77777777" w:rsidR="0011045E" w:rsidRDefault="0011045E" w:rsidP="00AB5B41">
      <w:pPr>
        <w:spacing w:line="480" w:lineRule="auto"/>
        <w:rPr>
          <w:rFonts w:cs="Arial"/>
          <w:sz w:val="28"/>
          <w:szCs w:val="28"/>
        </w:rPr>
      </w:pPr>
    </w:p>
    <w:p w14:paraId="76A6FF49" w14:textId="77777777" w:rsidR="001D3CBD" w:rsidRDefault="001D3CBD" w:rsidP="00AB5B41">
      <w:pPr>
        <w:spacing w:line="480" w:lineRule="auto"/>
        <w:rPr>
          <w:rFonts w:cs="Arial"/>
          <w:sz w:val="28"/>
          <w:szCs w:val="28"/>
        </w:rPr>
      </w:pPr>
    </w:p>
    <w:p w14:paraId="620050D4" w14:textId="68BA15AF" w:rsidR="00F22229" w:rsidRDefault="0011045E" w:rsidP="009921A9">
      <w:pPr>
        <w:spacing w:line="480" w:lineRule="auto"/>
        <w:rPr>
          <w:rFonts w:cs="Arial"/>
          <w:sz w:val="28"/>
          <w:szCs w:val="28"/>
        </w:rPr>
      </w:pPr>
      <w:r>
        <w:rPr>
          <w:rFonts w:cs="Arial"/>
          <w:sz w:val="28"/>
          <w:szCs w:val="28"/>
        </w:rPr>
        <w:t xml:space="preserve">   Στην υπό εξέταση περίπτωση, ο Συνταγματικός Νομοθέτης, σύμφωνα με τα διαλαμβανόμενα του </w:t>
      </w:r>
      <w:r w:rsidRPr="0011045E">
        <w:rPr>
          <w:rFonts w:cs="Arial"/>
          <w:b/>
          <w:bCs/>
          <w:i/>
          <w:iCs/>
          <w:sz w:val="28"/>
          <w:szCs w:val="28"/>
        </w:rPr>
        <w:t>Άρθρου 23.5 του Συντάγματος</w:t>
      </w:r>
      <w:r>
        <w:rPr>
          <w:rFonts w:cs="Arial"/>
          <w:sz w:val="28"/>
          <w:szCs w:val="28"/>
        </w:rPr>
        <w:t xml:space="preserve">,  ρύθμισε την περίπτωση και καθόρισε ότι η απαλλοτριωθείσα ιδιοκτησία θα πρέπει να χρησιμοποιηθεί αποκλειστικά για τον απαλλοτριωθέν σκοπό και αν εντός τριών ετών δεν καταστεί εφικτός ο σκοπός </w:t>
      </w:r>
      <w:r w:rsidR="006F4091">
        <w:rPr>
          <w:rFonts w:cs="Arial"/>
          <w:sz w:val="28"/>
          <w:szCs w:val="28"/>
        </w:rPr>
        <w:t xml:space="preserve">της, </w:t>
      </w:r>
      <w:r>
        <w:rPr>
          <w:rFonts w:cs="Arial"/>
          <w:sz w:val="28"/>
          <w:szCs w:val="28"/>
        </w:rPr>
        <w:t>η απαλλοτριούσα αρχή υποχρεούνται να προσφέρει την ιδιοκτησία «</w:t>
      </w:r>
      <w:r w:rsidRPr="0011045E">
        <w:rPr>
          <w:rFonts w:cs="Arial"/>
          <w:i/>
          <w:iCs/>
          <w:sz w:val="28"/>
          <w:szCs w:val="28"/>
        </w:rPr>
        <w:t>επί καταβολή της τιμής κτήσεως εις το πρόσωπον παρ΄ ου απαλλοτρίωσε αυτήν</w:t>
      </w:r>
      <w:r>
        <w:rPr>
          <w:rFonts w:cs="Arial"/>
          <w:sz w:val="28"/>
          <w:szCs w:val="28"/>
        </w:rPr>
        <w:t xml:space="preserve">».   </w:t>
      </w:r>
      <w:r w:rsidR="009C1BA2">
        <w:rPr>
          <w:rFonts w:cs="Arial"/>
          <w:sz w:val="28"/>
          <w:szCs w:val="28"/>
        </w:rPr>
        <w:t xml:space="preserve">Αν υπήρχε πρόθεση του Συνταγματικού Νομοθέτη να ρυθμίσει και την περίπτωση όπου ο αρχικός σκοπός της απαλλοτρίωσης αλλάζει αφού </w:t>
      </w:r>
      <w:r w:rsidR="00476F7C">
        <w:rPr>
          <w:rFonts w:cs="Arial"/>
          <w:sz w:val="28"/>
          <w:szCs w:val="28"/>
        </w:rPr>
        <w:t xml:space="preserve">πραγματοποιηθεί </w:t>
      </w:r>
      <w:r w:rsidR="009C1BA2">
        <w:rPr>
          <w:rFonts w:cs="Arial"/>
          <w:sz w:val="28"/>
          <w:szCs w:val="28"/>
        </w:rPr>
        <w:t xml:space="preserve">θα το ανέφερε ρητώς.  </w:t>
      </w:r>
      <w:r w:rsidR="006F4091">
        <w:rPr>
          <w:rFonts w:cs="Arial"/>
          <w:sz w:val="28"/>
          <w:szCs w:val="28"/>
        </w:rPr>
        <w:t xml:space="preserve">  Δεν το έπραξε. </w:t>
      </w:r>
      <w:r w:rsidR="00474032">
        <w:rPr>
          <w:rFonts w:cs="Arial"/>
          <w:sz w:val="28"/>
          <w:szCs w:val="28"/>
        </w:rPr>
        <w:t xml:space="preserve"> Αυτό που θέλησε να ρυθμίσει </w:t>
      </w:r>
      <w:r w:rsidR="004F171C">
        <w:rPr>
          <w:rFonts w:cs="Arial"/>
          <w:sz w:val="28"/>
          <w:szCs w:val="28"/>
        </w:rPr>
        <w:t>ο Συνταγματικός Νομοθέτης</w:t>
      </w:r>
      <w:r w:rsidR="0028678A">
        <w:rPr>
          <w:rFonts w:cs="Arial"/>
          <w:sz w:val="28"/>
          <w:szCs w:val="28"/>
        </w:rPr>
        <w:t>,</w:t>
      </w:r>
      <w:r w:rsidR="004F171C">
        <w:rPr>
          <w:rFonts w:cs="Arial"/>
          <w:sz w:val="28"/>
          <w:szCs w:val="28"/>
        </w:rPr>
        <w:t xml:space="preserve"> </w:t>
      </w:r>
      <w:r w:rsidR="00474032">
        <w:rPr>
          <w:rFonts w:cs="Arial"/>
          <w:sz w:val="28"/>
          <w:szCs w:val="28"/>
        </w:rPr>
        <w:t xml:space="preserve">το ρύθμισε.   </w:t>
      </w:r>
      <w:r w:rsidR="008179E9">
        <w:rPr>
          <w:rFonts w:cs="Arial"/>
          <w:sz w:val="28"/>
          <w:szCs w:val="28"/>
        </w:rPr>
        <w:t>Δεν επιτρέπεται στο Δικαστήριο να νομοθετήσει και να καλύψει περίπτωση</w:t>
      </w:r>
      <w:r w:rsidR="00584FFA">
        <w:rPr>
          <w:rFonts w:cs="Arial"/>
          <w:sz w:val="28"/>
          <w:szCs w:val="28"/>
        </w:rPr>
        <w:t xml:space="preserve"> που δεν  προνοείται στο Σύνταγμα</w:t>
      </w:r>
      <w:r w:rsidR="008179E9">
        <w:rPr>
          <w:rFonts w:cs="Arial"/>
          <w:sz w:val="28"/>
          <w:szCs w:val="28"/>
        </w:rPr>
        <w:t xml:space="preserve"> </w:t>
      </w:r>
      <w:r w:rsidR="00584FFA">
        <w:rPr>
          <w:rFonts w:cs="Arial"/>
          <w:sz w:val="28"/>
          <w:szCs w:val="28"/>
        </w:rPr>
        <w:t xml:space="preserve">και </w:t>
      </w:r>
      <w:r w:rsidR="008179E9">
        <w:rPr>
          <w:rFonts w:cs="Arial"/>
          <w:sz w:val="28"/>
          <w:szCs w:val="28"/>
        </w:rPr>
        <w:t>για την οποία γίνεται αναφορά πιο πάνω.</w:t>
      </w:r>
      <w:r w:rsidR="007630FE">
        <w:rPr>
          <w:rFonts w:cs="Arial"/>
          <w:sz w:val="28"/>
          <w:szCs w:val="28"/>
        </w:rPr>
        <w:t xml:space="preserve">   Συνακόλουθα, </w:t>
      </w:r>
      <w:r w:rsidR="00C04B5F">
        <w:rPr>
          <w:rFonts w:cs="Arial"/>
          <w:sz w:val="28"/>
          <w:szCs w:val="28"/>
        </w:rPr>
        <w:t xml:space="preserve">για  τους  λόγους που εξηγούνται ανωτέρω, </w:t>
      </w:r>
      <w:r w:rsidR="007630FE">
        <w:rPr>
          <w:rFonts w:cs="Arial"/>
          <w:sz w:val="28"/>
          <w:szCs w:val="28"/>
        </w:rPr>
        <w:t>η περί του αντιθέτου εισήγηση απορρίπτεται</w:t>
      </w:r>
      <w:r w:rsidR="009921A9">
        <w:rPr>
          <w:rFonts w:cs="Arial"/>
          <w:sz w:val="28"/>
          <w:szCs w:val="28"/>
        </w:rPr>
        <w:t xml:space="preserve"> και</w:t>
      </w:r>
      <w:r w:rsidR="00C04B5F">
        <w:rPr>
          <w:rFonts w:cs="Arial"/>
          <w:sz w:val="28"/>
          <w:szCs w:val="28"/>
        </w:rPr>
        <w:t xml:space="preserve"> η απόφαση του πρωτόδικου Δικαστηρίου ότι,</w:t>
      </w:r>
      <w:r w:rsidR="009921A9">
        <w:rPr>
          <w:rFonts w:cs="Arial"/>
          <w:sz w:val="28"/>
          <w:szCs w:val="28"/>
        </w:rPr>
        <w:t xml:space="preserve"> ο</w:t>
      </w:r>
      <w:r w:rsidR="00410DCF">
        <w:rPr>
          <w:rFonts w:cs="Arial"/>
          <w:sz w:val="28"/>
          <w:szCs w:val="28"/>
        </w:rPr>
        <w:t xml:space="preserve">ι πρόνοιες  του </w:t>
      </w:r>
      <w:r w:rsidR="00410DCF" w:rsidRPr="00D609BE">
        <w:rPr>
          <w:rFonts w:cs="Arial"/>
          <w:b/>
          <w:bCs/>
          <w:i/>
          <w:iCs/>
          <w:sz w:val="28"/>
          <w:szCs w:val="28"/>
        </w:rPr>
        <w:t xml:space="preserve">άρθρου 15(3) του Νόμου </w:t>
      </w:r>
      <w:r w:rsidR="00410DCF">
        <w:rPr>
          <w:rFonts w:cs="Arial"/>
          <w:sz w:val="28"/>
          <w:szCs w:val="28"/>
        </w:rPr>
        <w:t xml:space="preserve">δεν  παραβιάζουν τις ρητές πρόνοιες  του </w:t>
      </w:r>
      <w:r w:rsidR="00410DCF" w:rsidRPr="00D609BE">
        <w:rPr>
          <w:rFonts w:cs="Arial"/>
          <w:b/>
          <w:bCs/>
          <w:i/>
          <w:iCs/>
          <w:sz w:val="28"/>
          <w:szCs w:val="28"/>
        </w:rPr>
        <w:t>Άρθρου 23.5 του Συντάγματος</w:t>
      </w:r>
      <w:r w:rsidR="00D609BE">
        <w:rPr>
          <w:rFonts w:cs="Arial"/>
          <w:sz w:val="28"/>
          <w:szCs w:val="28"/>
        </w:rPr>
        <w:t xml:space="preserve"> και δεν βρίσκονται σε αντίθεση με το </w:t>
      </w:r>
      <w:r w:rsidR="00D609BE" w:rsidRPr="00B62D3C">
        <w:rPr>
          <w:rFonts w:cs="Arial"/>
          <w:b/>
          <w:bCs/>
          <w:i/>
          <w:iCs/>
          <w:sz w:val="28"/>
          <w:szCs w:val="28"/>
        </w:rPr>
        <w:t>άρθρο 14 του ίδιου Νόμου</w:t>
      </w:r>
      <w:r w:rsidR="00C04B5F">
        <w:rPr>
          <w:rFonts w:cs="Arial"/>
          <w:sz w:val="28"/>
          <w:szCs w:val="28"/>
        </w:rPr>
        <w:t xml:space="preserve"> είναι ορθή</w:t>
      </w:r>
      <w:r w:rsidR="0028678A">
        <w:rPr>
          <w:rFonts w:cs="Arial"/>
          <w:sz w:val="28"/>
          <w:szCs w:val="28"/>
        </w:rPr>
        <w:t xml:space="preserve"> και πλήρως αιτιολογημένη</w:t>
      </w:r>
      <w:r w:rsidR="00C04B5F">
        <w:rPr>
          <w:rFonts w:cs="Arial"/>
          <w:sz w:val="28"/>
          <w:szCs w:val="28"/>
        </w:rPr>
        <w:t xml:space="preserve">. </w:t>
      </w:r>
      <w:r w:rsidR="00DD1DBB">
        <w:rPr>
          <w:rFonts w:cs="Arial"/>
          <w:sz w:val="28"/>
          <w:szCs w:val="28"/>
        </w:rPr>
        <w:t xml:space="preserve">  </w:t>
      </w:r>
      <w:r w:rsidR="00F06A8C">
        <w:rPr>
          <w:rFonts w:cs="Arial"/>
          <w:sz w:val="28"/>
          <w:szCs w:val="28"/>
        </w:rPr>
        <w:t>Έτσι</w:t>
      </w:r>
      <w:r w:rsidR="00DD1DBB">
        <w:rPr>
          <w:rFonts w:cs="Arial"/>
          <w:sz w:val="28"/>
          <w:szCs w:val="28"/>
        </w:rPr>
        <w:t xml:space="preserve">, </w:t>
      </w:r>
      <w:r w:rsidR="00D609BE">
        <w:rPr>
          <w:rFonts w:cs="Arial"/>
          <w:sz w:val="28"/>
          <w:szCs w:val="28"/>
        </w:rPr>
        <w:t>οι λόγοι έφεσης που σχετίζονται με τα πιο πάνω ζητήματα απορρίπτονται.</w:t>
      </w:r>
    </w:p>
    <w:p w14:paraId="7325C6E4" w14:textId="77777777" w:rsidR="00141DF0" w:rsidRDefault="00141DF0" w:rsidP="009921A9">
      <w:pPr>
        <w:spacing w:line="480" w:lineRule="auto"/>
        <w:rPr>
          <w:rFonts w:cs="Arial"/>
          <w:sz w:val="28"/>
          <w:szCs w:val="28"/>
        </w:rPr>
      </w:pPr>
    </w:p>
    <w:p w14:paraId="7895C8AC" w14:textId="4CF91404" w:rsidR="00F22229" w:rsidRDefault="00141DF0" w:rsidP="00141DF0">
      <w:pPr>
        <w:spacing w:line="480" w:lineRule="auto"/>
        <w:rPr>
          <w:rFonts w:cs="Arial"/>
          <w:sz w:val="28"/>
          <w:szCs w:val="28"/>
        </w:rPr>
      </w:pPr>
      <w:r>
        <w:rPr>
          <w:rFonts w:cs="Arial"/>
          <w:sz w:val="28"/>
          <w:szCs w:val="28"/>
        </w:rPr>
        <w:t xml:space="preserve">    </w:t>
      </w:r>
      <w:r w:rsidR="00F13876">
        <w:rPr>
          <w:rFonts w:cs="Arial"/>
          <w:sz w:val="28"/>
          <w:szCs w:val="28"/>
        </w:rPr>
        <w:t>Για όλους τους λόγους που εξηγούνται πιο πάνω</w:t>
      </w:r>
      <w:r w:rsidR="00DD688E">
        <w:rPr>
          <w:rFonts w:cs="Arial"/>
          <w:sz w:val="28"/>
          <w:szCs w:val="28"/>
        </w:rPr>
        <w:t>,</w:t>
      </w:r>
      <w:r w:rsidR="00F13876">
        <w:rPr>
          <w:rFonts w:cs="Arial"/>
          <w:sz w:val="28"/>
          <w:szCs w:val="28"/>
        </w:rPr>
        <w:t xml:space="preserve"> η έφεση αποτυγχάνει και απορρίπτεται.   </w:t>
      </w:r>
      <w:r w:rsidR="00731AB8">
        <w:rPr>
          <w:rFonts w:cs="Arial"/>
          <w:sz w:val="28"/>
          <w:szCs w:val="28"/>
        </w:rPr>
        <w:t>Επιδικάζονται έξοδα υπέρ της Εφεσίβλητης και εναντίον τ</w:t>
      </w:r>
      <w:r w:rsidR="00DB1887">
        <w:rPr>
          <w:rFonts w:cs="Arial"/>
          <w:sz w:val="28"/>
          <w:szCs w:val="28"/>
        </w:rPr>
        <w:t>ων</w:t>
      </w:r>
      <w:r w:rsidR="00731AB8">
        <w:rPr>
          <w:rFonts w:cs="Arial"/>
          <w:sz w:val="28"/>
          <w:szCs w:val="28"/>
        </w:rPr>
        <w:t xml:space="preserve"> Εφεσε</w:t>
      </w:r>
      <w:r w:rsidR="00DB1887">
        <w:rPr>
          <w:rFonts w:cs="Arial"/>
          <w:sz w:val="28"/>
          <w:szCs w:val="28"/>
        </w:rPr>
        <w:t>ιόντων</w:t>
      </w:r>
      <w:r w:rsidR="00731AB8">
        <w:rPr>
          <w:rFonts w:cs="Arial"/>
          <w:sz w:val="28"/>
          <w:szCs w:val="28"/>
        </w:rPr>
        <w:t xml:space="preserve"> στο ποσό των €3.000</w:t>
      </w:r>
      <w:r w:rsidR="00DD688E">
        <w:rPr>
          <w:rFonts w:cs="Arial"/>
          <w:sz w:val="28"/>
          <w:szCs w:val="28"/>
        </w:rPr>
        <w:t>, πλέον Φ.Π.Α.</w:t>
      </w:r>
      <w:r w:rsidR="00DB1887">
        <w:rPr>
          <w:rFonts w:cs="Arial"/>
          <w:sz w:val="28"/>
          <w:szCs w:val="28"/>
        </w:rPr>
        <w:t>, αν υπάρχει</w:t>
      </w:r>
      <w:r w:rsidR="00E27B83">
        <w:rPr>
          <w:rFonts w:cs="Arial"/>
          <w:sz w:val="28"/>
          <w:szCs w:val="28"/>
        </w:rPr>
        <w:t>.</w:t>
      </w:r>
    </w:p>
    <w:p w14:paraId="73FEF29D" w14:textId="77777777" w:rsidR="006C16EA" w:rsidRDefault="006C16EA" w:rsidP="00141DF0">
      <w:pPr>
        <w:spacing w:line="480" w:lineRule="auto"/>
        <w:rPr>
          <w:rFonts w:cs="Arial"/>
          <w:sz w:val="28"/>
          <w:szCs w:val="28"/>
        </w:rPr>
      </w:pPr>
    </w:p>
    <w:p w14:paraId="32918C56" w14:textId="77777777" w:rsidR="001D3CBD" w:rsidRDefault="001D3CBD" w:rsidP="00141DF0">
      <w:pPr>
        <w:spacing w:line="480" w:lineRule="auto"/>
        <w:rPr>
          <w:rFonts w:cs="Arial"/>
          <w:sz w:val="28"/>
          <w:szCs w:val="28"/>
        </w:rPr>
      </w:pPr>
    </w:p>
    <w:p w14:paraId="31062C2A" w14:textId="7F9C846F" w:rsidR="006C16EA" w:rsidRDefault="006C16EA" w:rsidP="00141DF0">
      <w:pPr>
        <w:spacing w:line="480" w:lineRule="auto"/>
        <w:rPr>
          <w:rFonts w:cs="Arial"/>
          <w:sz w:val="28"/>
          <w:szCs w:val="28"/>
        </w:rPr>
      </w:pP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t>Τ. ΨΑΡΑ-ΜΙΛΤΙΑΔΟΥ, Δ.</w:t>
      </w:r>
    </w:p>
    <w:p w14:paraId="12C27DDC" w14:textId="77777777" w:rsidR="006C16EA" w:rsidRDefault="006C16EA" w:rsidP="00141DF0">
      <w:pPr>
        <w:spacing w:line="480" w:lineRule="auto"/>
        <w:rPr>
          <w:rFonts w:cs="Arial"/>
          <w:sz w:val="28"/>
          <w:szCs w:val="28"/>
        </w:rPr>
      </w:pPr>
    </w:p>
    <w:p w14:paraId="6299069C" w14:textId="77777777" w:rsidR="001D3CBD" w:rsidRDefault="001D3CBD" w:rsidP="00141DF0">
      <w:pPr>
        <w:spacing w:line="480" w:lineRule="auto"/>
        <w:rPr>
          <w:rFonts w:cs="Arial"/>
          <w:sz w:val="28"/>
          <w:szCs w:val="28"/>
        </w:rPr>
      </w:pPr>
    </w:p>
    <w:p w14:paraId="591A7BCF" w14:textId="14C19C62" w:rsidR="006C16EA" w:rsidRDefault="006C16EA" w:rsidP="00141DF0">
      <w:pPr>
        <w:spacing w:line="480" w:lineRule="auto"/>
        <w:rPr>
          <w:rFonts w:cs="Arial"/>
          <w:sz w:val="28"/>
          <w:szCs w:val="28"/>
        </w:rPr>
      </w:pP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t>ΣΤ. ΧΑΤΖΗΓΙΑΝΝΗ, Δ.</w:t>
      </w:r>
    </w:p>
    <w:p w14:paraId="71DEC013" w14:textId="77777777" w:rsidR="006C16EA" w:rsidRDefault="006C16EA" w:rsidP="00141DF0">
      <w:pPr>
        <w:spacing w:line="480" w:lineRule="auto"/>
        <w:rPr>
          <w:rFonts w:cs="Arial"/>
          <w:sz w:val="28"/>
          <w:szCs w:val="28"/>
        </w:rPr>
      </w:pPr>
    </w:p>
    <w:p w14:paraId="36FA69EF" w14:textId="77777777" w:rsidR="001D3CBD" w:rsidRDefault="001D3CBD" w:rsidP="00141DF0">
      <w:pPr>
        <w:spacing w:line="480" w:lineRule="auto"/>
        <w:rPr>
          <w:rFonts w:cs="Arial"/>
          <w:sz w:val="28"/>
          <w:szCs w:val="28"/>
        </w:rPr>
      </w:pPr>
    </w:p>
    <w:p w14:paraId="656875A8" w14:textId="239F728E" w:rsidR="006C16EA" w:rsidRDefault="006C16EA" w:rsidP="00141DF0">
      <w:pPr>
        <w:spacing w:line="480" w:lineRule="auto"/>
        <w:rPr>
          <w:rFonts w:cs="Arial"/>
          <w:sz w:val="28"/>
          <w:szCs w:val="28"/>
        </w:rPr>
      </w:pP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t>Η. ΓΕΩΡΓΙΟΥ, Δ.</w:t>
      </w:r>
    </w:p>
    <w:p w14:paraId="6D6CA004" w14:textId="77777777" w:rsidR="006C16EA" w:rsidRDefault="006C16EA" w:rsidP="00141DF0">
      <w:pPr>
        <w:spacing w:line="480" w:lineRule="auto"/>
        <w:rPr>
          <w:rFonts w:cs="Arial"/>
          <w:sz w:val="28"/>
          <w:szCs w:val="28"/>
        </w:rPr>
      </w:pPr>
    </w:p>
    <w:p w14:paraId="13DB9955" w14:textId="77777777" w:rsidR="001D3CBD" w:rsidRDefault="001D3CBD" w:rsidP="006C16EA">
      <w:pPr>
        <w:spacing w:line="480" w:lineRule="auto"/>
        <w:rPr>
          <w:rFonts w:cs="Arial"/>
          <w:sz w:val="28"/>
          <w:szCs w:val="28"/>
        </w:rPr>
      </w:pPr>
    </w:p>
    <w:p w14:paraId="1A40EFBF" w14:textId="77777777" w:rsidR="001D3CBD" w:rsidRDefault="001D3CBD" w:rsidP="006C16EA">
      <w:pPr>
        <w:spacing w:line="480" w:lineRule="auto"/>
        <w:rPr>
          <w:rFonts w:cs="Arial"/>
          <w:sz w:val="28"/>
          <w:szCs w:val="28"/>
        </w:rPr>
      </w:pPr>
    </w:p>
    <w:p w14:paraId="7DF8B0D8" w14:textId="77777777" w:rsidR="001D3CBD" w:rsidRDefault="001D3CBD" w:rsidP="006C16EA">
      <w:pPr>
        <w:spacing w:line="480" w:lineRule="auto"/>
        <w:rPr>
          <w:rFonts w:cs="Arial"/>
          <w:sz w:val="28"/>
          <w:szCs w:val="28"/>
        </w:rPr>
      </w:pPr>
    </w:p>
    <w:p w14:paraId="0D2F0BDE" w14:textId="483A41BC" w:rsidR="00630508" w:rsidRPr="00400ECE" w:rsidRDefault="006C16EA" w:rsidP="006C16EA">
      <w:pPr>
        <w:spacing w:line="480" w:lineRule="auto"/>
        <w:rPr>
          <w:sz w:val="28"/>
          <w:szCs w:val="28"/>
        </w:rPr>
      </w:pPr>
      <w:r>
        <w:rPr>
          <w:rFonts w:cs="Arial"/>
          <w:sz w:val="28"/>
          <w:szCs w:val="28"/>
        </w:rPr>
        <w:t>/ΕΑΠ.</w:t>
      </w:r>
    </w:p>
    <w:sectPr w:rsidR="00630508" w:rsidRPr="00400ECE" w:rsidSect="009515C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A7FF0" w14:textId="77777777" w:rsidR="000210F3" w:rsidRDefault="000210F3" w:rsidP="009515C2">
      <w:pPr>
        <w:spacing w:line="240" w:lineRule="auto"/>
      </w:pPr>
      <w:r>
        <w:separator/>
      </w:r>
    </w:p>
  </w:endnote>
  <w:endnote w:type="continuationSeparator" w:id="0">
    <w:p w14:paraId="2F7D70AF" w14:textId="77777777" w:rsidR="000210F3" w:rsidRDefault="000210F3" w:rsidP="00951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7A83B" w14:textId="77777777" w:rsidR="009515C2" w:rsidRDefault="009515C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17BE7" w14:textId="77777777" w:rsidR="009515C2" w:rsidRDefault="009515C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57431" w14:textId="77777777" w:rsidR="009515C2" w:rsidRDefault="009515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076CF" w14:textId="77777777" w:rsidR="000210F3" w:rsidRDefault="000210F3" w:rsidP="009515C2">
      <w:pPr>
        <w:spacing w:line="240" w:lineRule="auto"/>
      </w:pPr>
      <w:r>
        <w:separator/>
      </w:r>
    </w:p>
  </w:footnote>
  <w:footnote w:type="continuationSeparator" w:id="0">
    <w:p w14:paraId="39C9ED0B" w14:textId="77777777" w:rsidR="000210F3" w:rsidRDefault="000210F3" w:rsidP="009515C2">
      <w:pPr>
        <w:spacing w:line="240" w:lineRule="auto"/>
      </w:pPr>
      <w:r>
        <w:continuationSeparator/>
      </w:r>
    </w:p>
  </w:footnote>
  <w:footnote w:id="1">
    <w:p w14:paraId="7EA811A2" w14:textId="77777777" w:rsidR="00B61E19" w:rsidRPr="00B61E19" w:rsidRDefault="00B61E19" w:rsidP="00B61E19">
      <w:pPr>
        <w:spacing w:line="240" w:lineRule="auto"/>
        <w:rPr>
          <w:szCs w:val="24"/>
        </w:rPr>
      </w:pPr>
      <w:r>
        <w:rPr>
          <w:rStyle w:val="FootnoteReference"/>
        </w:rPr>
        <w:footnoteRef/>
      </w:r>
      <w:r>
        <w:t xml:space="preserve"> </w:t>
      </w:r>
      <w:r w:rsidRPr="00B61E19">
        <w:rPr>
          <w:szCs w:val="24"/>
        </w:rPr>
        <w:t>«Οιαδήποτε ακίνητος ιδιοκτησία, ή δικαίωµα ή συµφέρον επί τοιαύτης ιδιοκτησίας απαλλοτριωθείσα αναγκαστικώς θα χρησιµοποιηθή αποκλειστικώς προς τον δι’ ον απηλλοτριώθη σκοπόν. Εάν εντός τριών ετών από της απαλλοτριώσεως δεν καταστή εφικτός ο τοιούτος σκοπός, ή απαλλοτριώσασα αρχή, ευθύς µετά την εκπνοήν της ρηθείσης προθεσµίας των τριών ετών υποχρεούται να προσφέρη την ιδιοκτησίαν επί καταβολή της τιµής κτήσεως εις το πρόσωπον παρ’ ου απηλλοτρίωσεν αυτήν. Το πρόσωπον τούτο δικαιούται εντός τριών µηνών από της λήψεως της προσφοράς να γνωστοποιήση την αποδοχήν ή µη τούτης. Εφ’ όσον δε γνωστοποιήση ότι αποδέχεται την προσφοράν, η ιδιοκτησία επιστρέφεται ευθύς άµα αποδοθή παρά του προσώπου το τίµηµα εντός περαιτέρω προθεσµίας τριών µηνών από της τοιαύτης αποδοχής.»</w:t>
      </w:r>
    </w:p>
    <w:p w14:paraId="10B97901" w14:textId="77777777" w:rsidR="00B61E19" w:rsidRPr="00B61E19" w:rsidRDefault="00B61E19" w:rsidP="00B61E19">
      <w:pPr>
        <w:spacing w:line="480" w:lineRule="auto"/>
        <w:rPr>
          <w:rFonts w:cs="Arial"/>
          <w:szCs w:val="24"/>
        </w:rPr>
      </w:pPr>
    </w:p>
    <w:p w14:paraId="4EDD9485" w14:textId="3663C64C" w:rsidR="00B61E19" w:rsidRDefault="00B61E19">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DC65B" w14:textId="77777777" w:rsidR="009515C2" w:rsidRDefault="009515C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674882"/>
      <w:docPartObj>
        <w:docPartGallery w:val="Page Numbers (Top of Page)"/>
        <w:docPartUnique/>
      </w:docPartObj>
    </w:sdtPr>
    <w:sdtEndPr>
      <w:rPr>
        <w:noProof/>
      </w:rPr>
    </w:sdtEndPr>
    <w:sdtContent>
      <w:p w14:paraId="0EE74CE0" w14:textId="12962B2A" w:rsidR="009515C2" w:rsidRDefault="009515C2">
        <w:pPr>
          <w:pStyle w:val="Header"/>
          <w:jc w:val="center"/>
        </w:pPr>
        <w:r>
          <w:fldChar w:fldCharType="begin"/>
        </w:r>
        <w:r>
          <w:instrText xml:space="preserve"> PAGE   \* MERGEFORMAT </w:instrText>
        </w:r>
        <w:r>
          <w:fldChar w:fldCharType="separate"/>
        </w:r>
        <w:r w:rsidR="00A56775">
          <w:rPr>
            <w:noProof/>
          </w:rPr>
          <w:t>11</w:t>
        </w:r>
        <w:r>
          <w:rPr>
            <w:noProof/>
          </w:rPr>
          <w:fldChar w:fldCharType="end"/>
        </w:r>
      </w:p>
    </w:sdtContent>
  </w:sdt>
  <w:p w14:paraId="27E448B3" w14:textId="77777777" w:rsidR="009515C2" w:rsidRDefault="009515C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D00D6" w14:textId="77777777" w:rsidR="009515C2" w:rsidRDefault="009515C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C5B24"/>
    <w:multiLevelType w:val="hybridMultilevel"/>
    <w:tmpl w:val="9508F17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A52"/>
    <w:rsid w:val="000210F3"/>
    <w:rsid w:val="00021F5D"/>
    <w:rsid w:val="000346D5"/>
    <w:rsid w:val="00035A56"/>
    <w:rsid w:val="000B6685"/>
    <w:rsid w:val="000C6AF1"/>
    <w:rsid w:val="000D6CAA"/>
    <w:rsid w:val="000E1B67"/>
    <w:rsid w:val="000E4DFF"/>
    <w:rsid w:val="000E71E8"/>
    <w:rsid w:val="000F460F"/>
    <w:rsid w:val="0011045E"/>
    <w:rsid w:val="001223F9"/>
    <w:rsid w:val="00141DF0"/>
    <w:rsid w:val="001A31A8"/>
    <w:rsid w:val="001D3CBD"/>
    <w:rsid w:val="001E7936"/>
    <w:rsid w:val="001F7E64"/>
    <w:rsid w:val="00212569"/>
    <w:rsid w:val="00235F1D"/>
    <w:rsid w:val="00247BE1"/>
    <w:rsid w:val="0025224F"/>
    <w:rsid w:val="00270D2D"/>
    <w:rsid w:val="0028678A"/>
    <w:rsid w:val="002A26A4"/>
    <w:rsid w:val="002C19E6"/>
    <w:rsid w:val="002D771E"/>
    <w:rsid w:val="002E1840"/>
    <w:rsid w:val="002F599A"/>
    <w:rsid w:val="003376DD"/>
    <w:rsid w:val="00370B05"/>
    <w:rsid w:val="0037237C"/>
    <w:rsid w:val="00391552"/>
    <w:rsid w:val="00396871"/>
    <w:rsid w:val="003B0D92"/>
    <w:rsid w:val="003B4D50"/>
    <w:rsid w:val="003D0D5F"/>
    <w:rsid w:val="003E32AD"/>
    <w:rsid w:val="00400ECE"/>
    <w:rsid w:val="00410DCF"/>
    <w:rsid w:val="004279F1"/>
    <w:rsid w:val="00433A3F"/>
    <w:rsid w:val="004407CD"/>
    <w:rsid w:val="00461245"/>
    <w:rsid w:val="0046395C"/>
    <w:rsid w:val="00474032"/>
    <w:rsid w:val="00476F7C"/>
    <w:rsid w:val="00485B61"/>
    <w:rsid w:val="004A0A08"/>
    <w:rsid w:val="004B3C6D"/>
    <w:rsid w:val="004C044F"/>
    <w:rsid w:val="004D6ADE"/>
    <w:rsid w:val="004D74CD"/>
    <w:rsid w:val="004E485D"/>
    <w:rsid w:val="004F171C"/>
    <w:rsid w:val="005348F4"/>
    <w:rsid w:val="00584FFA"/>
    <w:rsid w:val="005954ED"/>
    <w:rsid w:val="005A00FD"/>
    <w:rsid w:val="005A1A69"/>
    <w:rsid w:val="005A2E06"/>
    <w:rsid w:val="006106E3"/>
    <w:rsid w:val="00615A52"/>
    <w:rsid w:val="00622FD2"/>
    <w:rsid w:val="00626081"/>
    <w:rsid w:val="00630508"/>
    <w:rsid w:val="00645A6F"/>
    <w:rsid w:val="006526F9"/>
    <w:rsid w:val="006720E2"/>
    <w:rsid w:val="006A6F0B"/>
    <w:rsid w:val="006C16EA"/>
    <w:rsid w:val="006F23EF"/>
    <w:rsid w:val="006F4091"/>
    <w:rsid w:val="00710D1C"/>
    <w:rsid w:val="00712BEB"/>
    <w:rsid w:val="00723DAD"/>
    <w:rsid w:val="00731AB8"/>
    <w:rsid w:val="00762FF6"/>
    <w:rsid w:val="007630FE"/>
    <w:rsid w:val="007B20DF"/>
    <w:rsid w:val="007B7A42"/>
    <w:rsid w:val="00812A9D"/>
    <w:rsid w:val="008179E9"/>
    <w:rsid w:val="00822112"/>
    <w:rsid w:val="008322D9"/>
    <w:rsid w:val="00840238"/>
    <w:rsid w:val="00842087"/>
    <w:rsid w:val="00845D6B"/>
    <w:rsid w:val="00847FBA"/>
    <w:rsid w:val="008645A2"/>
    <w:rsid w:val="00886EE7"/>
    <w:rsid w:val="00896279"/>
    <w:rsid w:val="008A54AC"/>
    <w:rsid w:val="008A556A"/>
    <w:rsid w:val="008A7398"/>
    <w:rsid w:val="008B2471"/>
    <w:rsid w:val="008B2DC1"/>
    <w:rsid w:val="0093653A"/>
    <w:rsid w:val="009515C2"/>
    <w:rsid w:val="009636E7"/>
    <w:rsid w:val="00974DFD"/>
    <w:rsid w:val="0098329B"/>
    <w:rsid w:val="00983933"/>
    <w:rsid w:val="009921A9"/>
    <w:rsid w:val="0099596A"/>
    <w:rsid w:val="009A03E9"/>
    <w:rsid w:val="009C1BA2"/>
    <w:rsid w:val="009F7463"/>
    <w:rsid w:val="00A42D18"/>
    <w:rsid w:val="00A56775"/>
    <w:rsid w:val="00A64316"/>
    <w:rsid w:val="00A80225"/>
    <w:rsid w:val="00AB4929"/>
    <w:rsid w:val="00AB5B41"/>
    <w:rsid w:val="00AD4421"/>
    <w:rsid w:val="00AE3384"/>
    <w:rsid w:val="00AF675E"/>
    <w:rsid w:val="00B35414"/>
    <w:rsid w:val="00B400B7"/>
    <w:rsid w:val="00B61E19"/>
    <w:rsid w:val="00B62D3C"/>
    <w:rsid w:val="00B857E4"/>
    <w:rsid w:val="00B92D93"/>
    <w:rsid w:val="00B95192"/>
    <w:rsid w:val="00B956EE"/>
    <w:rsid w:val="00B97D7F"/>
    <w:rsid w:val="00BA5CB3"/>
    <w:rsid w:val="00BD1718"/>
    <w:rsid w:val="00BF47AE"/>
    <w:rsid w:val="00C04B5F"/>
    <w:rsid w:val="00C22A85"/>
    <w:rsid w:val="00C46C7D"/>
    <w:rsid w:val="00C51A91"/>
    <w:rsid w:val="00C907CF"/>
    <w:rsid w:val="00C959C3"/>
    <w:rsid w:val="00CA0D8A"/>
    <w:rsid w:val="00CC16FE"/>
    <w:rsid w:val="00CF1314"/>
    <w:rsid w:val="00D37409"/>
    <w:rsid w:val="00D574E2"/>
    <w:rsid w:val="00D57DC0"/>
    <w:rsid w:val="00D609BE"/>
    <w:rsid w:val="00D64AEA"/>
    <w:rsid w:val="00D81534"/>
    <w:rsid w:val="00DA7536"/>
    <w:rsid w:val="00DB1887"/>
    <w:rsid w:val="00DD1DBB"/>
    <w:rsid w:val="00DD633F"/>
    <w:rsid w:val="00DD688E"/>
    <w:rsid w:val="00DE5CFF"/>
    <w:rsid w:val="00DF603C"/>
    <w:rsid w:val="00DF6D60"/>
    <w:rsid w:val="00DF7C07"/>
    <w:rsid w:val="00DF7C5B"/>
    <w:rsid w:val="00E102BA"/>
    <w:rsid w:val="00E27B83"/>
    <w:rsid w:val="00E64558"/>
    <w:rsid w:val="00E6559F"/>
    <w:rsid w:val="00E81DB6"/>
    <w:rsid w:val="00E95F48"/>
    <w:rsid w:val="00EB5335"/>
    <w:rsid w:val="00EC3D66"/>
    <w:rsid w:val="00EC7710"/>
    <w:rsid w:val="00F064D8"/>
    <w:rsid w:val="00F06A8C"/>
    <w:rsid w:val="00F10BAB"/>
    <w:rsid w:val="00F13876"/>
    <w:rsid w:val="00F21DB2"/>
    <w:rsid w:val="00F22229"/>
    <w:rsid w:val="00F317D8"/>
    <w:rsid w:val="00F50A42"/>
    <w:rsid w:val="00F62E7B"/>
    <w:rsid w:val="00F97A09"/>
    <w:rsid w:val="00FB5F1D"/>
    <w:rsid w:val="00FE073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E9E8D"/>
  <w15:chartTrackingRefBased/>
  <w15:docId w15:val="{428AD625-4A2B-404E-AF37-860B1765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asic"/>
    <w:qFormat/>
    <w:rsid w:val="00B400B7"/>
    <w:pPr>
      <w:spacing w:after="0" w:line="360" w:lineRule="auto"/>
      <w:jc w:val="both"/>
    </w:pPr>
    <w:rPr>
      <w:rFonts w:ascii="Arial" w:hAnsi="Arial"/>
      <w:kern w:val="0"/>
      <w:sz w:val="24"/>
      <w:lang w:bidi="ar-SA"/>
      <w14:ligatures w14:val="none"/>
    </w:rPr>
  </w:style>
  <w:style w:type="paragraph" w:styleId="Heading6">
    <w:name w:val="heading 6"/>
    <w:basedOn w:val="Normal"/>
    <w:next w:val="Normal"/>
    <w:link w:val="Heading6Char"/>
    <w:semiHidden/>
    <w:unhideWhenUsed/>
    <w:qFormat/>
    <w:rsid w:val="00B400B7"/>
    <w:pPr>
      <w:keepNext/>
      <w:spacing w:line="240" w:lineRule="auto"/>
      <w:jc w:val="right"/>
      <w:outlineLvl w:val="5"/>
    </w:pPr>
    <w:rPr>
      <w:rFonts w:ascii="Bookman Old Style" w:eastAsia="Times New Roman" w:hAnsi="Bookman Old Style" w:cs="Times New Roman"/>
      <w:b/>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B400B7"/>
    <w:rPr>
      <w:rFonts w:ascii="Bookman Old Style" w:eastAsia="Times New Roman" w:hAnsi="Bookman Old Style" w:cs="Times New Roman"/>
      <w:b/>
      <w:kern w:val="0"/>
      <w:sz w:val="20"/>
      <w:szCs w:val="20"/>
      <w:lang w:val="en-US" w:eastAsia="x-none" w:bidi="ar-SA"/>
      <w14:ligatures w14:val="none"/>
    </w:rPr>
  </w:style>
  <w:style w:type="paragraph" w:styleId="ListParagraph">
    <w:name w:val="List Paragraph"/>
    <w:basedOn w:val="Normal"/>
    <w:uiPriority w:val="34"/>
    <w:qFormat/>
    <w:rsid w:val="003B4D50"/>
    <w:pPr>
      <w:ind w:left="720"/>
      <w:contextualSpacing/>
    </w:pPr>
  </w:style>
  <w:style w:type="paragraph" w:styleId="Header">
    <w:name w:val="header"/>
    <w:basedOn w:val="Normal"/>
    <w:link w:val="HeaderChar"/>
    <w:uiPriority w:val="99"/>
    <w:unhideWhenUsed/>
    <w:rsid w:val="009515C2"/>
    <w:pPr>
      <w:tabs>
        <w:tab w:val="center" w:pos="4513"/>
        <w:tab w:val="right" w:pos="9026"/>
      </w:tabs>
      <w:spacing w:line="240" w:lineRule="auto"/>
    </w:pPr>
  </w:style>
  <w:style w:type="character" w:customStyle="1" w:styleId="HeaderChar">
    <w:name w:val="Header Char"/>
    <w:basedOn w:val="DefaultParagraphFont"/>
    <w:link w:val="Header"/>
    <w:uiPriority w:val="99"/>
    <w:rsid w:val="009515C2"/>
    <w:rPr>
      <w:rFonts w:ascii="Arial" w:hAnsi="Arial"/>
      <w:kern w:val="0"/>
      <w:sz w:val="24"/>
      <w:lang w:val="el-GR" w:bidi="ar-SA"/>
      <w14:ligatures w14:val="none"/>
    </w:rPr>
  </w:style>
  <w:style w:type="paragraph" w:styleId="Footer">
    <w:name w:val="footer"/>
    <w:basedOn w:val="Normal"/>
    <w:link w:val="FooterChar"/>
    <w:uiPriority w:val="99"/>
    <w:unhideWhenUsed/>
    <w:rsid w:val="009515C2"/>
    <w:pPr>
      <w:tabs>
        <w:tab w:val="center" w:pos="4513"/>
        <w:tab w:val="right" w:pos="9026"/>
      </w:tabs>
      <w:spacing w:line="240" w:lineRule="auto"/>
    </w:pPr>
  </w:style>
  <w:style w:type="character" w:customStyle="1" w:styleId="FooterChar">
    <w:name w:val="Footer Char"/>
    <w:basedOn w:val="DefaultParagraphFont"/>
    <w:link w:val="Footer"/>
    <w:uiPriority w:val="99"/>
    <w:rsid w:val="009515C2"/>
    <w:rPr>
      <w:rFonts w:ascii="Arial" w:hAnsi="Arial"/>
      <w:kern w:val="0"/>
      <w:sz w:val="24"/>
      <w:lang w:val="el-GR" w:bidi="ar-SA"/>
      <w14:ligatures w14:val="none"/>
    </w:rPr>
  </w:style>
  <w:style w:type="paragraph" w:customStyle="1" w:styleId="listparagraph0">
    <w:name w:val="listparagraph"/>
    <w:basedOn w:val="Normal"/>
    <w:rsid w:val="00DD633F"/>
    <w:pPr>
      <w:spacing w:before="100" w:beforeAutospacing="1" w:after="100" w:afterAutospacing="1" w:line="240" w:lineRule="auto"/>
      <w:jc w:val="left"/>
    </w:pPr>
    <w:rPr>
      <w:rFonts w:ascii="Times New Roman" w:eastAsia="Times New Roman" w:hAnsi="Times New Roman" w:cs="Times New Roman"/>
      <w:szCs w:val="24"/>
      <w:lang w:bidi="he-IL"/>
    </w:rPr>
  </w:style>
  <w:style w:type="paragraph" w:styleId="FootnoteText">
    <w:name w:val="footnote text"/>
    <w:basedOn w:val="Normal"/>
    <w:link w:val="FootnoteTextChar"/>
    <w:uiPriority w:val="99"/>
    <w:semiHidden/>
    <w:unhideWhenUsed/>
    <w:rsid w:val="00B61E19"/>
    <w:pPr>
      <w:spacing w:line="240" w:lineRule="auto"/>
    </w:pPr>
    <w:rPr>
      <w:sz w:val="20"/>
      <w:szCs w:val="20"/>
    </w:rPr>
  </w:style>
  <w:style w:type="character" w:customStyle="1" w:styleId="FootnoteTextChar">
    <w:name w:val="Footnote Text Char"/>
    <w:basedOn w:val="DefaultParagraphFont"/>
    <w:link w:val="FootnoteText"/>
    <w:uiPriority w:val="99"/>
    <w:semiHidden/>
    <w:rsid w:val="00B61E19"/>
    <w:rPr>
      <w:rFonts w:ascii="Arial" w:hAnsi="Arial"/>
      <w:kern w:val="0"/>
      <w:sz w:val="20"/>
      <w:szCs w:val="20"/>
      <w:lang w:val="el-GR" w:bidi="ar-SA"/>
      <w14:ligatures w14:val="none"/>
    </w:rPr>
  </w:style>
  <w:style w:type="character" w:styleId="FootnoteReference">
    <w:name w:val="footnote reference"/>
    <w:basedOn w:val="DefaultParagraphFont"/>
    <w:uiPriority w:val="99"/>
    <w:semiHidden/>
    <w:unhideWhenUsed/>
    <w:rsid w:val="00B61E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2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E7378-4F98-4B57-BA8C-3653402CD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1832</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Pitsillidou  Evi</dc:creator>
  <cp:keywords/>
  <dc:description/>
  <cp:lastModifiedBy>Kakia Zervou</cp:lastModifiedBy>
  <cp:revision>2</cp:revision>
  <cp:lastPrinted>2023-07-12T07:53:00Z</cp:lastPrinted>
  <dcterms:created xsi:type="dcterms:W3CDTF">2023-07-27T11:18:00Z</dcterms:created>
  <dcterms:modified xsi:type="dcterms:W3CDTF">2023-07-27T11:18:00Z</dcterms:modified>
</cp:coreProperties>
</file>